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DA8" w:rsidRPr="00F824B6" w:rsidRDefault="00821DA8" w:rsidP="00821DA8">
      <w:pPr>
        <w:rPr>
          <w:rFonts w:asciiTheme="majorHAnsi" w:hAnsiTheme="majorHAnsi"/>
        </w:rPr>
      </w:pPr>
      <w:r w:rsidRPr="00F824B6">
        <w:rPr>
          <w:rFonts w:asciiTheme="majorHAnsi" w:hAnsiTheme="majorHAnsi"/>
        </w:rPr>
        <w:t>NADZORNI ODBOR</w:t>
      </w:r>
    </w:p>
    <w:p w:rsidR="00821DA8" w:rsidRPr="00F824B6" w:rsidRDefault="00821DA8" w:rsidP="00821DA8">
      <w:pPr>
        <w:rPr>
          <w:rFonts w:asciiTheme="majorHAnsi" w:hAnsiTheme="majorHAnsi"/>
        </w:rPr>
      </w:pPr>
      <w:r w:rsidRPr="00F824B6">
        <w:rPr>
          <w:rFonts w:asciiTheme="majorHAnsi" w:hAnsiTheme="majorHAnsi"/>
        </w:rPr>
        <w:t xml:space="preserve">TURISTIČKE ZAJEDNICE </w:t>
      </w:r>
    </w:p>
    <w:p w:rsidR="00821DA8" w:rsidRPr="00F824B6" w:rsidRDefault="00821DA8" w:rsidP="00821DA8">
      <w:pPr>
        <w:rPr>
          <w:rFonts w:asciiTheme="majorHAnsi" w:hAnsiTheme="majorHAnsi"/>
        </w:rPr>
      </w:pPr>
      <w:r w:rsidRPr="00F824B6">
        <w:rPr>
          <w:rFonts w:asciiTheme="majorHAnsi" w:hAnsiTheme="majorHAnsi"/>
        </w:rPr>
        <w:t>GRADA VUKOVARA</w:t>
      </w:r>
    </w:p>
    <w:p w:rsidR="00821DA8" w:rsidRPr="00F824B6" w:rsidRDefault="00821DA8" w:rsidP="00821DA8">
      <w:pPr>
        <w:rPr>
          <w:rFonts w:asciiTheme="majorHAnsi" w:hAnsiTheme="majorHAnsi"/>
        </w:rPr>
      </w:pPr>
    </w:p>
    <w:p w:rsidR="00821DA8" w:rsidRPr="00F824B6" w:rsidRDefault="00821DA8" w:rsidP="00821DA8">
      <w:pPr>
        <w:rPr>
          <w:rFonts w:asciiTheme="majorHAnsi" w:hAnsiTheme="majorHAnsi"/>
        </w:rPr>
      </w:pPr>
      <w:r w:rsidRPr="00F824B6">
        <w:rPr>
          <w:rFonts w:asciiTheme="majorHAnsi" w:hAnsiTheme="majorHAnsi"/>
        </w:rPr>
        <w:tab/>
      </w:r>
      <w:r w:rsidRPr="00F824B6">
        <w:rPr>
          <w:rFonts w:asciiTheme="majorHAnsi" w:hAnsiTheme="majorHAnsi"/>
        </w:rPr>
        <w:tab/>
      </w:r>
      <w:r w:rsidRPr="00F824B6">
        <w:rPr>
          <w:rFonts w:asciiTheme="majorHAnsi" w:hAnsiTheme="majorHAnsi"/>
        </w:rPr>
        <w:tab/>
      </w:r>
      <w:r w:rsidRPr="00F824B6">
        <w:rPr>
          <w:rFonts w:asciiTheme="majorHAnsi" w:hAnsiTheme="majorHAnsi"/>
        </w:rPr>
        <w:tab/>
      </w:r>
      <w:r w:rsidRPr="00F824B6">
        <w:rPr>
          <w:rFonts w:asciiTheme="majorHAnsi" w:hAnsiTheme="majorHAnsi"/>
        </w:rPr>
        <w:tab/>
      </w:r>
      <w:r w:rsidRPr="00F824B6">
        <w:rPr>
          <w:rFonts w:asciiTheme="majorHAnsi" w:hAnsiTheme="majorHAnsi"/>
        </w:rPr>
        <w:tab/>
      </w:r>
      <w:r w:rsidRPr="00F824B6">
        <w:rPr>
          <w:rFonts w:asciiTheme="majorHAnsi" w:hAnsiTheme="majorHAnsi"/>
        </w:rPr>
        <w:tab/>
      </w:r>
      <w:r w:rsidRPr="00F824B6">
        <w:rPr>
          <w:rFonts w:asciiTheme="majorHAnsi" w:hAnsiTheme="majorHAnsi"/>
        </w:rPr>
        <w:tab/>
      </w:r>
      <w:r w:rsidR="00F824B6" w:rsidRPr="00F824B6">
        <w:rPr>
          <w:rFonts w:asciiTheme="majorHAnsi" w:hAnsiTheme="majorHAnsi"/>
        </w:rPr>
        <w:t xml:space="preserve">         </w:t>
      </w:r>
      <w:r w:rsidRPr="00F824B6">
        <w:rPr>
          <w:rFonts w:asciiTheme="majorHAnsi" w:hAnsiTheme="majorHAnsi"/>
        </w:rPr>
        <w:t>SKUPŠTINA</w:t>
      </w:r>
    </w:p>
    <w:p w:rsidR="00F824B6" w:rsidRPr="00F824B6" w:rsidRDefault="00821DA8" w:rsidP="00821DA8">
      <w:pPr>
        <w:rPr>
          <w:rFonts w:asciiTheme="majorHAnsi" w:hAnsiTheme="majorHAnsi"/>
        </w:rPr>
      </w:pPr>
      <w:r w:rsidRPr="00F824B6">
        <w:rPr>
          <w:rFonts w:asciiTheme="majorHAnsi" w:hAnsiTheme="majorHAnsi"/>
        </w:rPr>
        <w:tab/>
      </w:r>
      <w:r w:rsidRPr="00F824B6">
        <w:rPr>
          <w:rFonts w:asciiTheme="majorHAnsi" w:hAnsiTheme="majorHAnsi"/>
        </w:rPr>
        <w:tab/>
      </w:r>
      <w:r w:rsidRPr="00F824B6">
        <w:rPr>
          <w:rFonts w:asciiTheme="majorHAnsi" w:hAnsiTheme="majorHAnsi"/>
        </w:rPr>
        <w:tab/>
      </w:r>
      <w:r w:rsidRPr="00F824B6">
        <w:rPr>
          <w:rFonts w:asciiTheme="majorHAnsi" w:hAnsiTheme="majorHAnsi"/>
        </w:rPr>
        <w:tab/>
      </w:r>
      <w:r w:rsidRPr="00F824B6">
        <w:rPr>
          <w:rFonts w:asciiTheme="majorHAnsi" w:hAnsiTheme="majorHAnsi"/>
        </w:rPr>
        <w:tab/>
      </w:r>
      <w:r w:rsidRPr="00F824B6">
        <w:rPr>
          <w:rFonts w:asciiTheme="majorHAnsi" w:hAnsiTheme="majorHAnsi"/>
        </w:rPr>
        <w:tab/>
      </w:r>
      <w:r w:rsidRPr="00F824B6">
        <w:rPr>
          <w:rFonts w:asciiTheme="majorHAnsi" w:hAnsiTheme="majorHAnsi"/>
        </w:rPr>
        <w:tab/>
      </w:r>
      <w:r w:rsidR="00F824B6" w:rsidRPr="00F824B6">
        <w:rPr>
          <w:rFonts w:asciiTheme="majorHAnsi" w:hAnsiTheme="majorHAnsi"/>
        </w:rPr>
        <w:t xml:space="preserve">        </w:t>
      </w:r>
      <w:r w:rsidR="00F824B6">
        <w:rPr>
          <w:rFonts w:asciiTheme="majorHAnsi" w:hAnsiTheme="majorHAnsi"/>
        </w:rPr>
        <w:t xml:space="preserve">   </w:t>
      </w:r>
      <w:r w:rsidRPr="00F824B6">
        <w:rPr>
          <w:rFonts w:asciiTheme="majorHAnsi" w:hAnsiTheme="majorHAnsi"/>
        </w:rPr>
        <w:t>TURISTIČKE ZAJEDNICE</w:t>
      </w:r>
      <w:r w:rsidR="00F824B6" w:rsidRPr="00F824B6">
        <w:rPr>
          <w:rFonts w:asciiTheme="majorHAnsi" w:hAnsiTheme="majorHAnsi"/>
        </w:rPr>
        <w:t xml:space="preserve"> </w:t>
      </w:r>
    </w:p>
    <w:p w:rsidR="00821DA8" w:rsidRPr="00F824B6" w:rsidRDefault="00F824B6" w:rsidP="00F824B6">
      <w:pPr>
        <w:ind w:left="4248" w:firstLine="708"/>
        <w:rPr>
          <w:rFonts w:asciiTheme="majorHAnsi" w:hAnsiTheme="majorHAnsi"/>
        </w:rPr>
      </w:pPr>
      <w:r w:rsidRPr="00F824B6">
        <w:rPr>
          <w:rFonts w:asciiTheme="majorHAnsi" w:hAnsiTheme="majorHAnsi"/>
        </w:rPr>
        <w:t xml:space="preserve">          </w:t>
      </w:r>
      <w:r>
        <w:rPr>
          <w:rFonts w:asciiTheme="majorHAnsi" w:hAnsiTheme="majorHAnsi"/>
        </w:rPr>
        <w:t xml:space="preserve"> </w:t>
      </w:r>
      <w:r w:rsidRPr="00F824B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</w:t>
      </w:r>
      <w:r w:rsidRPr="00F824B6">
        <w:rPr>
          <w:rFonts w:asciiTheme="majorHAnsi" w:hAnsiTheme="majorHAnsi"/>
        </w:rPr>
        <w:t xml:space="preserve">  GRADA VUKOVARA</w:t>
      </w:r>
    </w:p>
    <w:p w:rsidR="00821DA8" w:rsidRPr="00F824B6" w:rsidRDefault="00821DA8" w:rsidP="00821DA8">
      <w:pPr>
        <w:rPr>
          <w:rFonts w:asciiTheme="majorHAnsi" w:hAnsiTheme="majorHAnsi"/>
        </w:rPr>
      </w:pPr>
    </w:p>
    <w:p w:rsidR="00821DA8" w:rsidRPr="00F824B6" w:rsidRDefault="00821DA8" w:rsidP="00821DA8">
      <w:pPr>
        <w:rPr>
          <w:rFonts w:asciiTheme="majorHAnsi" w:hAnsiTheme="majorHAnsi"/>
        </w:rPr>
      </w:pPr>
    </w:p>
    <w:p w:rsidR="00F824B6" w:rsidRPr="00F824B6" w:rsidRDefault="00F824B6" w:rsidP="00821DA8">
      <w:pPr>
        <w:rPr>
          <w:rFonts w:asciiTheme="majorHAnsi" w:hAnsiTheme="majorHAnsi"/>
        </w:rPr>
      </w:pPr>
    </w:p>
    <w:p w:rsidR="00821DA8" w:rsidRPr="00F824B6" w:rsidRDefault="00821DA8" w:rsidP="00821DA8">
      <w:pPr>
        <w:rPr>
          <w:rFonts w:asciiTheme="majorHAnsi" w:hAnsiTheme="majorHAnsi"/>
        </w:rPr>
      </w:pPr>
      <w:r w:rsidRPr="006148AB">
        <w:rPr>
          <w:rFonts w:asciiTheme="majorHAnsi" w:hAnsiTheme="majorHAnsi"/>
          <w:b/>
        </w:rPr>
        <w:t>PREDMET:</w:t>
      </w:r>
      <w:r w:rsidRPr="00F824B6">
        <w:rPr>
          <w:rFonts w:asciiTheme="majorHAnsi" w:hAnsiTheme="majorHAnsi"/>
        </w:rPr>
        <w:t xml:space="preserve">  Izvješće o obavljenom nadzoru Nadzornog odbora Turističke zajednice</w:t>
      </w:r>
    </w:p>
    <w:p w:rsidR="00821DA8" w:rsidRPr="00F824B6" w:rsidRDefault="00821DA8" w:rsidP="00821DA8">
      <w:pPr>
        <w:rPr>
          <w:rFonts w:asciiTheme="majorHAnsi" w:hAnsiTheme="majorHAnsi"/>
        </w:rPr>
      </w:pPr>
      <w:r w:rsidRPr="00F824B6">
        <w:rPr>
          <w:rFonts w:asciiTheme="majorHAnsi" w:hAnsiTheme="majorHAnsi"/>
        </w:rPr>
        <w:tab/>
        <w:t xml:space="preserve">         </w:t>
      </w:r>
      <w:r w:rsidR="00F824B6" w:rsidRPr="00F824B6">
        <w:rPr>
          <w:rFonts w:asciiTheme="majorHAnsi" w:hAnsiTheme="majorHAnsi"/>
        </w:rPr>
        <w:t xml:space="preserve"> </w:t>
      </w:r>
      <w:r w:rsidR="006148AB">
        <w:rPr>
          <w:rFonts w:asciiTheme="majorHAnsi" w:hAnsiTheme="majorHAnsi"/>
        </w:rPr>
        <w:t xml:space="preserve"> </w:t>
      </w:r>
      <w:r w:rsidRPr="00F824B6">
        <w:rPr>
          <w:rFonts w:asciiTheme="majorHAnsi" w:hAnsiTheme="majorHAnsi"/>
        </w:rPr>
        <w:t>nad poslovanjem TZ grada Vukovara za period od 01.01.</w:t>
      </w:r>
      <w:r w:rsidR="00F824B6" w:rsidRPr="00F824B6">
        <w:rPr>
          <w:rFonts w:asciiTheme="majorHAnsi" w:hAnsiTheme="majorHAnsi"/>
        </w:rPr>
        <w:t xml:space="preserve"> </w:t>
      </w:r>
      <w:r w:rsidRPr="00F824B6">
        <w:rPr>
          <w:rFonts w:asciiTheme="majorHAnsi" w:hAnsiTheme="majorHAnsi"/>
        </w:rPr>
        <w:t>-</w:t>
      </w:r>
      <w:r w:rsidR="00F824B6" w:rsidRPr="00F824B6">
        <w:rPr>
          <w:rFonts w:asciiTheme="majorHAnsi" w:hAnsiTheme="majorHAnsi"/>
        </w:rPr>
        <w:t xml:space="preserve"> </w:t>
      </w:r>
      <w:r w:rsidRPr="00F824B6">
        <w:rPr>
          <w:rFonts w:asciiTheme="majorHAnsi" w:hAnsiTheme="majorHAnsi"/>
        </w:rPr>
        <w:t>3</w:t>
      </w:r>
      <w:r w:rsidR="00D23822">
        <w:rPr>
          <w:rFonts w:asciiTheme="majorHAnsi" w:hAnsiTheme="majorHAnsi"/>
        </w:rPr>
        <w:t>1</w:t>
      </w:r>
      <w:r w:rsidRPr="00F824B6">
        <w:rPr>
          <w:rFonts w:asciiTheme="majorHAnsi" w:hAnsiTheme="majorHAnsi"/>
        </w:rPr>
        <w:t>.</w:t>
      </w:r>
      <w:r w:rsidR="00D23822">
        <w:rPr>
          <w:rFonts w:asciiTheme="majorHAnsi" w:hAnsiTheme="majorHAnsi"/>
        </w:rPr>
        <w:t>12</w:t>
      </w:r>
      <w:r w:rsidRPr="00F824B6">
        <w:rPr>
          <w:rFonts w:asciiTheme="majorHAnsi" w:hAnsiTheme="majorHAnsi"/>
        </w:rPr>
        <w:t>. 2014.</w:t>
      </w:r>
      <w:r w:rsidR="00F824B6" w:rsidRPr="00F824B6">
        <w:rPr>
          <w:rFonts w:asciiTheme="majorHAnsi" w:hAnsiTheme="majorHAnsi"/>
        </w:rPr>
        <w:t xml:space="preserve"> </w:t>
      </w:r>
      <w:r w:rsidR="00F824B6">
        <w:rPr>
          <w:rFonts w:asciiTheme="majorHAnsi" w:hAnsiTheme="majorHAnsi"/>
        </w:rPr>
        <w:t>g</w:t>
      </w:r>
      <w:r w:rsidR="00F824B6" w:rsidRPr="00F824B6">
        <w:rPr>
          <w:rFonts w:asciiTheme="majorHAnsi" w:hAnsiTheme="majorHAnsi"/>
        </w:rPr>
        <w:t>odine</w:t>
      </w:r>
    </w:p>
    <w:p w:rsidR="00F824B6" w:rsidRDefault="00F824B6" w:rsidP="00821DA8">
      <w:pPr>
        <w:rPr>
          <w:rFonts w:asciiTheme="majorHAnsi" w:hAnsiTheme="majorHAnsi"/>
        </w:rPr>
      </w:pPr>
    </w:p>
    <w:p w:rsidR="00F824B6" w:rsidRPr="00F824B6" w:rsidRDefault="00F824B6" w:rsidP="00821DA8">
      <w:pPr>
        <w:rPr>
          <w:rFonts w:asciiTheme="majorHAnsi" w:hAnsiTheme="majorHAnsi"/>
        </w:rPr>
      </w:pPr>
    </w:p>
    <w:p w:rsidR="00821DA8" w:rsidRPr="00F824B6" w:rsidRDefault="00821DA8" w:rsidP="00821DA8">
      <w:pPr>
        <w:numPr>
          <w:ilvl w:val="0"/>
          <w:numId w:val="1"/>
        </w:numPr>
        <w:tabs>
          <w:tab w:val="clear" w:pos="720"/>
          <w:tab w:val="num" w:pos="364"/>
        </w:tabs>
        <w:suppressAutoHyphens w:val="0"/>
        <w:overflowPunct w:val="0"/>
        <w:autoSpaceDE w:val="0"/>
        <w:autoSpaceDN w:val="0"/>
        <w:adjustRightInd w:val="0"/>
        <w:ind w:left="364" w:hanging="364"/>
        <w:jc w:val="both"/>
        <w:rPr>
          <w:rFonts w:asciiTheme="majorHAnsi" w:hAnsiTheme="majorHAnsi"/>
          <w:b/>
          <w:bCs/>
        </w:rPr>
      </w:pPr>
      <w:r w:rsidRPr="00F824B6">
        <w:rPr>
          <w:rFonts w:asciiTheme="majorHAnsi" w:hAnsiTheme="majorHAnsi"/>
          <w:b/>
          <w:bCs/>
        </w:rPr>
        <w:t xml:space="preserve">Opći podaci o samome nadzoru </w:t>
      </w:r>
    </w:p>
    <w:p w:rsidR="00821DA8" w:rsidRDefault="00821DA8" w:rsidP="00821DA8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F824B6">
        <w:rPr>
          <w:rFonts w:asciiTheme="majorHAnsi" w:hAnsiTheme="majorHAnsi"/>
        </w:rPr>
        <w:t>Nadzorni odbor TZ</w:t>
      </w:r>
      <w:r w:rsidR="00D23822">
        <w:rPr>
          <w:rFonts w:asciiTheme="majorHAnsi" w:hAnsiTheme="majorHAnsi"/>
        </w:rPr>
        <w:t xml:space="preserve"> grada Vukovara obavio je dana </w:t>
      </w:r>
      <w:r w:rsidR="00360714" w:rsidRPr="00F824B6">
        <w:rPr>
          <w:rFonts w:asciiTheme="majorHAnsi" w:hAnsiTheme="majorHAnsi"/>
        </w:rPr>
        <w:t>6</w:t>
      </w:r>
      <w:r w:rsidRPr="00F824B6">
        <w:rPr>
          <w:rFonts w:asciiTheme="majorHAnsi" w:hAnsiTheme="majorHAnsi"/>
        </w:rPr>
        <w:t xml:space="preserve">. </w:t>
      </w:r>
      <w:r w:rsidR="00D23822">
        <w:rPr>
          <w:rFonts w:asciiTheme="majorHAnsi" w:hAnsiTheme="majorHAnsi"/>
        </w:rPr>
        <w:t>ožujka</w:t>
      </w:r>
      <w:r w:rsidRPr="00F824B6">
        <w:rPr>
          <w:rFonts w:asciiTheme="majorHAnsi" w:hAnsiTheme="majorHAnsi"/>
        </w:rPr>
        <w:t xml:space="preserve"> 201</w:t>
      </w:r>
      <w:r w:rsidR="00D23822">
        <w:rPr>
          <w:rFonts w:asciiTheme="majorHAnsi" w:hAnsiTheme="majorHAnsi"/>
        </w:rPr>
        <w:t>5</w:t>
      </w:r>
      <w:r w:rsidRPr="00F824B6">
        <w:rPr>
          <w:rFonts w:asciiTheme="majorHAnsi" w:hAnsiTheme="majorHAnsi"/>
        </w:rPr>
        <w:t>. godine nadzor nad poslovanjem TZ grada Vukovara za razdoblje 1. siječnja – 3</w:t>
      </w:r>
      <w:r w:rsidR="00D23822">
        <w:rPr>
          <w:rFonts w:asciiTheme="majorHAnsi" w:hAnsiTheme="majorHAnsi"/>
        </w:rPr>
        <w:t>1</w:t>
      </w:r>
      <w:r w:rsidRPr="00F824B6">
        <w:rPr>
          <w:rFonts w:asciiTheme="majorHAnsi" w:hAnsiTheme="majorHAnsi"/>
        </w:rPr>
        <w:t xml:space="preserve">. </w:t>
      </w:r>
      <w:r w:rsidR="00D23822">
        <w:rPr>
          <w:rFonts w:asciiTheme="majorHAnsi" w:hAnsiTheme="majorHAnsi"/>
        </w:rPr>
        <w:t>prosinca</w:t>
      </w:r>
      <w:r w:rsidRPr="00F824B6">
        <w:rPr>
          <w:rFonts w:asciiTheme="majorHAnsi" w:hAnsiTheme="majorHAnsi"/>
        </w:rPr>
        <w:t xml:space="preserve"> 2014. godine. </w:t>
      </w:r>
    </w:p>
    <w:p w:rsidR="00F824B6" w:rsidRPr="00F824B6" w:rsidRDefault="00F824B6" w:rsidP="00821DA8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</w:rPr>
      </w:pPr>
    </w:p>
    <w:p w:rsidR="00821DA8" w:rsidRPr="00F824B6" w:rsidRDefault="00821DA8" w:rsidP="00821DA8">
      <w:pPr>
        <w:numPr>
          <w:ilvl w:val="1"/>
          <w:numId w:val="1"/>
        </w:numPr>
        <w:tabs>
          <w:tab w:val="clear" w:pos="1440"/>
          <w:tab w:val="num" w:pos="724"/>
        </w:tabs>
        <w:suppressAutoHyphens w:val="0"/>
        <w:overflowPunct w:val="0"/>
        <w:autoSpaceDE w:val="0"/>
        <w:autoSpaceDN w:val="0"/>
        <w:adjustRightInd w:val="0"/>
        <w:ind w:left="724" w:hanging="364"/>
        <w:jc w:val="both"/>
        <w:rPr>
          <w:rFonts w:asciiTheme="majorHAnsi" w:hAnsiTheme="majorHAnsi"/>
        </w:rPr>
      </w:pPr>
      <w:r w:rsidRPr="00F824B6">
        <w:rPr>
          <w:rFonts w:asciiTheme="majorHAnsi" w:hAnsiTheme="majorHAnsi"/>
        </w:rPr>
        <w:t xml:space="preserve">Obavljen je nadzor nad: </w:t>
      </w:r>
    </w:p>
    <w:p w:rsidR="00821DA8" w:rsidRPr="00F824B6" w:rsidRDefault="00821DA8" w:rsidP="00821DA8">
      <w:pPr>
        <w:tabs>
          <w:tab w:val="left" w:pos="1423"/>
        </w:tabs>
        <w:autoSpaceDE w:val="0"/>
        <w:autoSpaceDN w:val="0"/>
        <w:adjustRightInd w:val="0"/>
        <w:spacing w:line="234" w:lineRule="auto"/>
        <w:ind w:left="1084"/>
        <w:rPr>
          <w:rFonts w:asciiTheme="majorHAnsi" w:hAnsiTheme="majorHAnsi"/>
        </w:rPr>
      </w:pPr>
      <w:r w:rsidRPr="00F824B6">
        <w:rPr>
          <w:rFonts w:asciiTheme="majorHAnsi" w:hAnsiTheme="majorHAnsi"/>
        </w:rPr>
        <w:t>o</w:t>
      </w:r>
      <w:r w:rsidRPr="00F824B6">
        <w:rPr>
          <w:rFonts w:asciiTheme="majorHAnsi" w:hAnsiTheme="majorHAnsi"/>
        </w:rPr>
        <w:tab/>
        <w:t>vođenjem poslova turističke zajednice,</w:t>
      </w:r>
    </w:p>
    <w:p w:rsidR="00821DA8" w:rsidRPr="00F824B6" w:rsidRDefault="00821DA8" w:rsidP="00821DA8">
      <w:pPr>
        <w:autoSpaceDE w:val="0"/>
        <w:autoSpaceDN w:val="0"/>
        <w:adjustRightInd w:val="0"/>
        <w:spacing w:line="46" w:lineRule="exact"/>
        <w:rPr>
          <w:rFonts w:asciiTheme="majorHAnsi" w:hAnsiTheme="majorHAnsi"/>
        </w:rPr>
      </w:pPr>
    </w:p>
    <w:p w:rsidR="00821DA8" w:rsidRPr="00F824B6" w:rsidRDefault="00821DA8" w:rsidP="00821DA8">
      <w:pPr>
        <w:tabs>
          <w:tab w:val="left" w:pos="1423"/>
        </w:tabs>
        <w:overflowPunct w:val="0"/>
        <w:autoSpaceDE w:val="0"/>
        <w:autoSpaceDN w:val="0"/>
        <w:adjustRightInd w:val="0"/>
        <w:spacing w:line="214" w:lineRule="auto"/>
        <w:ind w:left="1444" w:hanging="360"/>
        <w:rPr>
          <w:rFonts w:asciiTheme="majorHAnsi" w:hAnsiTheme="majorHAnsi"/>
        </w:rPr>
      </w:pPr>
      <w:r w:rsidRPr="00F824B6">
        <w:rPr>
          <w:rFonts w:asciiTheme="majorHAnsi" w:hAnsiTheme="majorHAnsi"/>
        </w:rPr>
        <w:t>o</w:t>
      </w:r>
      <w:r w:rsidRPr="00F824B6">
        <w:rPr>
          <w:rFonts w:asciiTheme="majorHAnsi" w:hAnsiTheme="majorHAnsi"/>
        </w:rPr>
        <w:tab/>
        <w:t>materijalnim i financijskim poslovanjem i raspolaganjem sredstvima turističke zajednice,</w:t>
      </w:r>
    </w:p>
    <w:p w:rsidR="00821DA8" w:rsidRPr="00F824B6" w:rsidRDefault="00821DA8" w:rsidP="00821DA8">
      <w:pPr>
        <w:numPr>
          <w:ilvl w:val="2"/>
          <w:numId w:val="2"/>
        </w:numPr>
        <w:tabs>
          <w:tab w:val="clear" w:pos="2160"/>
          <w:tab w:val="num" w:pos="1444"/>
        </w:tabs>
        <w:suppressAutoHyphens w:val="0"/>
        <w:overflowPunct w:val="0"/>
        <w:autoSpaceDE w:val="0"/>
        <w:autoSpaceDN w:val="0"/>
        <w:adjustRightInd w:val="0"/>
        <w:spacing w:line="235" w:lineRule="auto"/>
        <w:ind w:left="1444" w:hanging="364"/>
        <w:jc w:val="both"/>
        <w:rPr>
          <w:rFonts w:asciiTheme="majorHAnsi" w:hAnsiTheme="majorHAnsi"/>
        </w:rPr>
      </w:pPr>
      <w:r w:rsidRPr="00F824B6">
        <w:rPr>
          <w:rFonts w:asciiTheme="majorHAnsi" w:hAnsiTheme="majorHAnsi"/>
        </w:rPr>
        <w:t>izvršenjem i provedbom programa rada i financijskog plana turističke zajednice</w:t>
      </w:r>
      <w:r w:rsidR="00CC127A">
        <w:rPr>
          <w:rFonts w:asciiTheme="majorHAnsi" w:hAnsiTheme="majorHAnsi"/>
        </w:rPr>
        <w:t>.</w:t>
      </w:r>
    </w:p>
    <w:p w:rsidR="00821DA8" w:rsidRPr="00F824B6" w:rsidRDefault="00821DA8" w:rsidP="00821DA8">
      <w:pPr>
        <w:suppressAutoHyphens w:val="0"/>
        <w:overflowPunct w:val="0"/>
        <w:autoSpaceDE w:val="0"/>
        <w:autoSpaceDN w:val="0"/>
        <w:adjustRightInd w:val="0"/>
        <w:spacing w:line="235" w:lineRule="auto"/>
        <w:ind w:left="1080"/>
        <w:jc w:val="both"/>
        <w:rPr>
          <w:rFonts w:asciiTheme="majorHAnsi" w:hAnsiTheme="majorHAnsi"/>
        </w:rPr>
      </w:pPr>
      <w:r w:rsidRPr="00F824B6">
        <w:rPr>
          <w:rFonts w:asciiTheme="majorHAnsi" w:hAnsiTheme="majorHAnsi"/>
        </w:rPr>
        <w:t xml:space="preserve"> </w:t>
      </w:r>
    </w:p>
    <w:p w:rsidR="00821DA8" w:rsidRPr="00F824B6" w:rsidRDefault="00821DA8" w:rsidP="00821DA8">
      <w:pPr>
        <w:suppressAutoHyphens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Theme="majorHAnsi" w:hAnsiTheme="majorHAnsi"/>
        </w:rPr>
      </w:pPr>
      <w:r w:rsidRPr="00F824B6">
        <w:rPr>
          <w:rFonts w:asciiTheme="majorHAnsi" w:hAnsiTheme="majorHAnsi"/>
        </w:rPr>
        <w:t>Nadzorni odbor pregledao je slijedeću dokumentaciju: izvršenje financijskog plana TZ grada Vukovara za nadzirano razdoblje: tablicu ostvarenja financijskog plana s iskazanim indeksima i strukturom, temeljna financijska izvješća: račun prihoda i</w:t>
      </w:r>
      <w:r w:rsidR="006C5EAB" w:rsidRPr="00F824B6">
        <w:rPr>
          <w:rFonts w:asciiTheme="majorHAnsi" w:hAnsiTheme="majorHAnsi"/>
        </w:rPr>
        <w:t xml:space="preserve"> rashoda (obrazac PR-RAS-NPF).</w:t>
      </w:r>
    </w:p>
    <w:p w:rsidR="00821DA8" w:rsidRPr="00F824B6" w:rsidRDefault="00821DA8" w:rsidP="00821DA8">
      <w:pPr>
        <w:autoSpaceDE w:val="0"/>
        <w:autoSpaceDN w:val="0"/>
        <w:adjustRightInd w:val="0"/>
        <w:spacing w:line="246" w:lineRule="exact"/>
        <w:rPr>
          <w:rFonts w:asciiTheme="majorHAnsi" w:hAnsiTheme="majorHAnsi" w:cs="Garamond"/>
        </w:rPr>
      </w:pPr>
    </w:p>
    <w:p w:rsidR="00821DA8" w:rsidRDefault="00821DA8" w:rsidP="00821DA8">
      <w:pPr>
        <w:pStyle w:val="ListParagraph"/>
        <w:rPr>
          <w:rFonts w:asciiTheme="majorHAnsi" w:hAnsiTheme="majorHAnsi"/>
        </w:rPr>
      </w:pPr>
    </w:p>
    <w:p w:rsidR="00F824B6" w:rsidRPr="006148AB" w:rsidRDefault="00F824B6" w:rsidP="006148AB">
      <w:pPr>
        <w:pStyle w:val="NoSpacing"/>
        <w:rPr>
          <w:sz w:val="12"/>
          <w:szCs w:val="12"/>
        </w:rPr>
      </w:pPr>
    </w:p>
    <w:p w:rsidR="00F824B6" w:rsidRDefault="00821DA8" w:rsidP="00821DA8">
      <w:pPr>
        <w:numPr>
          <w:ilvl w:val="0"/>
          <w:numId w:val="3"/>
        </w:numPr>
        <w:tabs>
          <w:tab w:val="clear" w:pos="720"/>
          <w:tab w:val="num" w:pos="364"/>
        </w:tabs>
        <w:suppressAutoHyphens w:val="0"/>
        <w:overflowPunct w:val="0"/>
        <w:autoSpaceDE w:val="0"/>
        <w:autoSpaceDN w:val="0"/>
        <w:adjustRightInd w:val="0"/>
        <w:spacing w:line="239" w:lineRule="auto"/>
        <w:ind w:left="364" w:hanging="364"/>
        <w:jc w:val="both"/>
        <w:rPr>
          <w:rFonts w:asciiTheme="majorHAnsi" w:hAnsiTheme="majorHAnsi"/>
          <w:b/>
          <w:bCs/>
        </w:rPr>
      </w:pPr>
      <w:r w:rsidRPr="00F824B6">
        <w:rPr>
          <w:rFonts w:asciiTheme="majorHAnsi" w:hAnsiTheme="majorHAnsi"/>
          <w:b/>
          <w:bCs/>
        </w:rPr>
        <w:t>Vođenje poslova turističke zajednice</w:t>
      </w:r>
    </w:p>
    <w:p w:rsidR="00821DA8" w:rsidRPr="00F824B6" w:rsidRDefault="00821DA8" w:rsidP="00F824B6">
      <w:pPr>
        <w:suppressAutoHyphens w:val="0"/>
        <w:overflowPunct w:val="0"/>
        <w:autoSpaceDE w:val="0"/>
        <w:autoSpaceDN w:val="0"/>
        <w:adjustRightInd w:val="0"/>
        <w:spacing w:line="239" w:lineRule="auto"/>
        <w:ind w:left="364"/>
        <w:jc w:val="both"/>
        <w:rPr>
          <w:rFonts w:asciiTheme="majorHAnsi" w:hAnsiTheme="majorHAnsi"/>
          <w:b/>
          <w:bCs/>
        </w:rPr>
      </w:pPr>
      <w:r w:rsidRPr="00F824B6">
        <w:rPr>
          <w:rFonts w:asciiTheme="majorHAnsi" w:hAnsiTheme="majorHAnsi"/>
          <w:b/>
          <w:bCs/>
        </w:rPr>
        <w:t xml:space="preserve"> </w:t>
      </w:r>
    </w:p>
    <w:p w:rsidR="00821DA8" w:rsidRPr="00F824B6" w:rsidRDefault="00821DA8" w:rsidP="00821DA8">
      <w:pPr>
        <w:autoSpaceDE w:val="0"/>
        <w:autoSpaceDN w:val="0"/>
        <w:adjustRightInd w:val="0"/>
        <w:spacing w:line="1" w:lineRule="exact"/>
        <w:rPr>
          <w:rFonts w:asciiTheme="majorHAnsi" w:hAnsiTheme="majorHAnsi"/>
          <w:b/>
          <w:bCs/>
        </w:rPr>
      </w:pPr>
    </w:p>
    <w:p w:rsidR="00821DA8" w:rsidRPr="00F824B6" w:rsidRDefault="00821DA8" w:rsidP="00821DA8">
      <w:pPr>
        <w:autoSpaceDE w:val="0"/>
        <w:autoSpaceDN w:val="0"/>
        <w:adjustRightInd w:val="0"/>
        <w:spacing w:line="1" w:lineRule="exact"/>
        <w:rPr>
          <w:rFonts w:asciiTheme="majorHAnsi" w:hAnsiTheme="majorHAnsi"/>
          <w:b/>
          <w:bCs/>
        </w:rPr>
      </w:pPr>
    </w:p>
    <w:p w:rsidR="00821DA8" w:rsidRPr="00F824B6" w:rsidRDefault="00821DA8" w:rsidP="00F824B6">
      <w:pPr>
        <w:overflowPunct w:val="0"/>
        <w:autoSpaceDE w:val="0"/>
        <w:autoSpaceDN w:val="0"/>
        <w:adjustRightInd w:val="0"/>
        <w:spacing w:line="238" w:lineRule="auto"/>
        <w:jc w:val="both"/>
        <w:rPr>
          <w:rFonts w:asciiTheme="majorHAnsi" w:hAnsiTheme="majorHAnsi"/>
          <w:b/>
          <w:bCs/>
        </w:rPr>
      </w:pPr>
      <w:r w:rsidRPr="00F824B6">
        <w:rPr>
          <w:rFonts w:asciiTheme="majorHAnsi" w:hAnsiTheme="majorHAnsi"/>
          <w:b/>
          <w:bCs/>
        </w:rPr>
        <w:t>2.1. Djeluje li turistička zajednica u skladu sa zakonima i aktima tu</w:t>
      </w:r>
      <w:r w:rsidR="00360714" w:rsidRPr="00F824B6">
        <w:rPr>
          <w:rFonts w:asciiTheme="majorHAnsi" w:hAnsiTheme="majorHAnsi"/>
          <w:b/>
          <w:bCs/>
        </w:rPr>
        <w:t>rističke zajednice te odlukama Skupštine i T</w:t>
      </w:r>
      <w:r w:rsidRPr="00F824B6">
        <w:rPr>
          <w:rFonts w:asciiTheme="majorHAnsi" w:hAnsiTheme="majorHAnsi"/>
          <w:b/>
          <w:bCs/>
        </w:rPr>
        <w:t>urističkog vijeća.</w:t>
      </w:r>
    </w:p>
    <w:p w:rsidR="00821DA8" w:rsidRPr="00F824B6" w:rsidRDefault="00821DA8" w:rsidP="00821DA8">
      <w:pPr>
        <w:overflowPunct w:val="0"/>
        <w:autoSpaceDE w:val="0"/>
        <w:autoSpaceDN w:val="0"/>
        <w:adjustRightInd w:val="0"/>
        <w:spacing w:line="238" w:lineRule="auto"/>
        <w:ind w:left="364"/>
        <w:jc w:val="both"/>
        <w:rPr>
          <w:rFonts w:asciiTheme="majorHAnsi" w:hAnsiTheme="majorHAnsi"/>
        </w:rPr>
      </w:pPr>
    </w:p>
    <w:p w:rsidR="00821DA8" w:rsidRPr="00F824B6" w:rsidRDefault="00821DA8" w:rsidP="00821DA8">
      <w:pPr>
        <w:autoSpaceDE w:val="0"/>
        <w:autoSpaceDN w:val="0"/>
        <w:adjustRightInd w:val="0"/>
        <w:spacing w:line="1" w:lineRule="exact"/>
        <w:rPr>
          <w:rFonts w:asciiTheme="majorHAnsi" w:hAnsiTheme="majorHAnsi"/>
        </w:rPr>
      </w:pPr>
    </w:p>
    <w:p w:rsidR="004F379C" w:rsidRDefault="00821DA8" w:rsidP="00360714">
      <w:pPr>
        <w:widowControl/>
        <w:suppressAutoHyphens w:val="0"/>
        <w:jc w:val="both"/>
        <w:rPr>
          <w:rFonts w:asciiTheme="majorHAnsi" w:hAnsiTheme="majorHAnsi"/>
        </w:rPr>
      </w:pPr>
      <w:r w:rsidRPr="00F824B6">
        <w:rPr>
          <w:rFonts w:asciiTheme="majorHAnsi" w:hAnsiTheme="majorHAnsi"/>
        </w:rPr>
        <w:t xml:space="preserve">U </w:t>
      </w:r>
      <w:r w:rsidR="00D23822">
        <w:rPr>
          <w:rFonts w:asciiTheme="majorHAnsi" w:hAnsiTheme="majorHAnsi"/>
        </w:rPr>
        <w:t>2014. godini održano</w:t>
      </w:r>
      <w:r w:rsidRPr="00F824B6">
        <w:rPr>
          <w:rFonts w:asciiTheme="majorHAnsi" w:hAnsiTheme="majorHAnsi"/>
        </w:rPr>
        <w:t xml:space="preserve"> </w:t>
      </w:r>
      <w:r w:rsidR="00D23822">
        <w:rPr>
          <w:rFonts w:asciiTheme="majorHAnsi" w:hAnsiTheme="majorHAnsi"/>
        </w:rPr>
        <w:t>je</w:t>
      </w:r>
      <w:r w:rsidRPr="00F824B6">
        <w:rPr>
          <w:rFonts w:asciiTheme="majorHAnsi" w:hAnsiTheme="majorHAnsi"/>
        </w:rPr>
        <w:t xml:space="preserve"> </w:t>
      </w:r>
      <w:r w:rsidR="00D23822">
        <w:rPr>
          <w:rFonts w:asciiTheme="majorHAnsi" w:hAnsiTheme="majorHAnsi"/>
        </w:rPr>
        <w:t>pet</w:t>
      </w:r>
      <w:r w:rsidRPr="00F824B6">
        <w:rPr>
          <w:rFonts w:asciiTheme="majorHAnsi" w:hAnsiTheme="majorHAnsi"/>
        </w:rPr>
        <w:t xml:space="preserve"> sjednice Turističkog vijeća</w:t>
      </w:r>
      <w:r w:rsidR="00D23822">
        <w:rPr>
          <w:rFonts w:asciiTheme="majorHAnsi" w:hAnsiTheme="majorHAnsi"/>
        </w:rPr>
        <w:t>.</w:t>
      </w:r>
      <w:r w:rsidRPr="00F824B6">
        <w:rPr>
          <w:rFonts w:asciiTheme="majorHAnsi" w:hAnsiTheme="majorHAnsi"/>
        </w:rPr>
        <w:t xml:space="preserve"> </w:t>
      </w:r>
    </w:p>
    <w:p w:rsidR="00FA0A38" w:rsidRPr="004F379C" w:rsidRDefault="00D23822" w:rsidP="004F379C">
      <w:pPr>
        <w:pStyle w:val="ListParagraph"/>
        <w:widowControl/>
        <w:numPr>
          <w:ilvl w:val="1"/>
          <w:numId w:val="2"/>
        </w:numPr>
        <w:tabs>
          <w:tab w:val="clear" w:pos="1440"/>
          <w:tab w:val="num" w:pos="567"/>
        </w:tabs>
        <w:suppressAutoHyphens w:val="0"/>
        <w:ind w:left="567" w:hanging="283"/>
        <w:jc w:val="both"/>
        <w:rPr>
          <w:rFonts w:asciiTheme="majorHAnsi" w:hAnsiTheme="majorHAnsi"/>
        </w:rPr>
      </w:pPr>
      <w:r w:rsidRPr="004F379C">
        <w:rPr>
          <w:rFonts w:asciiTheme="majorHAnsi" w:hAnsiTheme="majorHAnsi"/>
        </w:rPr>
        <w:t>Na</w:t>
      </w:r>
      <w:r w:rsidR="00821DA8" w:rsidRPr="004F379C">
        <w:rPr>
          <w:rFonts w:asciiTheme="majorHAnsi" w:hAnsiTheme="majorHAnsi"/>
        </w:rPr>
        <w:t xml:space="preserve"> 14.</w:t>
      </w:r>
      <w:r w:rsidR="00360714" w:rsidRPr="004F379C">
        <w:rPr>
          <w:rFonts w:asciiTheme="majorHAnsi" w:hAnsiTheme="majorHAnsi"/>
        </w:rPr>
        <w:t xml:space="preserve"> </w:t>
      </w:r>
      <w:r w:rsidR="00821DA8" w:rsidRPr="004F379C">
        <w:rPr>
          <w:rFonts w:asciiTheme="majorHAnsi" w:hAnsiTheme="majorHAnsi"/>
        </w:rPr>
        <w:t>sjednic</w:t>
      </w:r>
      <w:r w:rsidRPr="004F379C">
        <w:rPr>
          <w:rFonts w:asciiTheme="majorHAnsi" w:hAnsiTheme="majorHAnsi"/>
        </w:rPr>
        <w:t>i</w:t>
      </w:r>
      <w:r w:rsidR="00821DA8" w:rsidRPr="004F379C">
        <w:rPr>
          <w:rFonts w:asciiTheme="majorHAnsi" w:hAnsiTheme="majorHAnsi"/>
        </w:rPr>
        <w:t xml:space="preserve"> TV održan</w:t>
      </w:r>
      <w:r w:rsidRPr="004F379C">
        <w:rPr>
          <w:rFonts w:asciiTheme="majorHAnsi" w:hAnsiTheme="majorHAnsi"/>
        </w:rPr>
        <w:t>oj</w:t>
      </w:r>
      <w:r w:rsidR="00821DA8" w:rsidRPr="004F379C">
        <w:rPr>
          <w:rFonts w:asciiTheme="majorHAnsi" w:hAnsiTheme="majorHAnsi"/>
        </w:rPr>
        <w:t xml:space="preserve"> 24. veljače 2014.</w:t>
      </w:r>
      <w:r w:rsidR="00641D19" w:rsidRPr="004F379C">
        <w:rPr>
          <w:rFonts w:asciiTheme="majorHAnsi" w:hAnsiTheme="majorHAnsi"/>
        </w:rPr>
        <w:t xml:space="preserve"> godine,</w:t>
      </w:r>
      <w:r w:rsidR="00821DA8" w:rsidRPr="004F379C">
        <w:rPr>
          <w:rFonts w:asciiTheme="majorHAnsi" w:hAnsiTheme="majorHAnsi"/>
        </w:rPr>
        <w:t xml:space="preserve"> </w:t>
      </w:r>
      <w:r w:rsidR="00FA0A38" w:rsidRPr="004F379C">
        <w:rPr>
          <w:rFonts w:asciiTheme="majorHAnsi" w:hAnsiTheme="majorHAnsi"/>
        </w:rPr>
        <w:t xml:space="preserve">Turističko vijeće </w:t>
      </w:r>
      <w:r w:rsidRPr="004F379C">
        <w:rPr>
          <w:rFonts w:asciiTheme="majorHAnsi" w:hAnsiTheme="majorHAnsi"/>
        </w:rPr>
        <w:t xml:space="preserve">je </w:t>
      </w:r>
      <w:r w:rsidR="00FA0A38" w:rsidRPr="004F379C">
        <w:rPr>
          <w:rFonts w:asciiTheme="majorHAnsi" w:hAnsiTheme="majorHAnsi"/>
        </w:rPr>
        <w:t>usvojilo Izvješće o radu direktora i Turističke zajednice za 2013. godinu, Izvješće o ralizaciji plana i Financijsko izvješće Turističke zajednice grada Vukovara za 2013. godinu te</w:t>
      </w:r>
      <w:r w:rsidR="0066173D">
        <w:rPr>
          <w:rFonts w:asciiTheme="majorHAnsi" w:hAnsiTheme="majorHAnsi"/>
        </w:rPr>
        <w:t xml:space="preserve"> Izvješće Nadzornog odbora</w:t>
      </w:r>
      <w:r w:rsidR="00FA0A38" w:rsidRPr="004F379C">
        <w:rPr>
          <w:rFonts w:asciiTheme="majorHAnsi" w:hAnsiTheme="majorHAnsi"/>
        </w:rPr>
        <w:t xml:space="preserve"> o poslovanju turističke zajednice za period 01.01. – 31.12. 2013. godinu</w:t>
      </w:r>
      <w:r w:rsidR="00FA0A38" w:rsidRPr="004F379C">
        <w:rPr>
          <w:rFonts w:asciiTheme="majorHAnsi" w:hAnsiTheme="majorHAnsi" w:cs="Calibri"/>
        </w:rPr>
        <w:t xml:space="preserve">. </w:t>
      </w:r>
      <w:r w:rsidR="00FA0A38" w:rsidRPr="004F379C">
        <w:rPr>
          <w:rFonts w:asciiTheme="majorHAnsi" w:hAnsiTheme="majorHAnsi"/>
        </w:rPr>
        <w:t>Turističko vijeće je također donijelo odluku o formiranju radnog tima za izradu monografije. Izvješća su usvojena u zakonskom roku te podnesena Skupštini na usvajanje.</w:t>
      </w:r>
    </w:p>
    <w:p w:rsidR="00821DA8" w:rsidRPr="00F824B6" w:rsidRDefault="00821DA8" w:rsidP="00821DA8">
      <w:pPr>
        <w:widowControl/>
        <w:suppressAutoHyphens w:val="0"/>
        <w:ind w:left="720"/>
        <w:jc w:val="both"/>
        <w:rPr>
          <w:rFonts w:asciiTheme="majorHAnsi" w:hAnsiTheme="majorHAnsi"/>
        </w:rPr>
      </w:pPr>
    </w:p>
    <w:p w:rsidR="00821DA8" w:rsidRPr="004F379C" w:rsidRDefault="00D23822" w:rsidP="004F379C">
      <w:pPr>
        <w:pStyle w:val="ListParagraph"/>
        <w:widowControl/>
        <w:numPr>
          <w:ilvl w:val="1"/>
          <w:numId w:val="2"/>
        </w:numPr>
        <w:tabs>
          <w:tab w:val="clear" w:pos="1440"/>
          <w:tab w:val="num" w:pos="567"/>
        </w:tabs>
        <w:suppressAutoHyphens w:val="0"/>
        <w:ind w:left="567" w:hanging="283"/>
        <w:jc w:val="both"/>
        <w:rPr>
          <w:rFonts w:asciiTheme="majorHAnsi" w:hAnsiTheme="majorHAnsi"/>
        </w:rPr>
      </w:pPr>
      <w:r w:rsidRPr="004F379C">
        <w:rPr>
          <w:rFonts w:asciiTheme="majorHAnsi" w:hAnsiTheme="majorHAnsi"/>
        </w:rPr>
        <w:t xml:space="preserve">Dana </w:t>
      </w:r>
      <w:r w:rsidR="00A4705C">
        <w:rPr>
          <w:rFonts w:asciiTheme="majorHAnsi" w:hAnsiTheme="majorHAnsi"/>
        </w:rPr>
        <w:t>0</w:t>
      </w:r>
      <w:r w:rsidR="00821DA8" w:rsidRPr="004F379C">
        <w:rPr>
          <w:rFonts w:asciiTheme="majorHAnsi" w:hAnsiTheme="majorHAnsi"/>
        </w:rPr>
        <w:t>9. svibnja 2014.</w:t>
      </w:r>
      <w:r w:rsidR="00641D19" w:rsidRPr="004F379C">
        <w:rPr>
          <w:rFonts w:asciiTheme="majorHAnsi" w:hAnsiTheme="majorHAnsi"/>
        </w:rPr>
        <w:t xml:space="preserve"> </w:t>
      </w:r>
      <w:r w:rsidR="00821DA8" w:rsidRPr="004F379C">
        <w:rPr>
          <w:rFonts w:asciiTheme="majorHAnsi" w:hAnsiTheme="majorHAnsi"/>
        </w:rPr>
        <w:t>g. održana je 15. sjednica Turističkog vijeća koju je vodio povjerenik Vlade RH za grad Vukovar, jer u tom periodu TZ grada Vukovara nije imala predsjednika TZ. Ova sjednica je bila sazvan</w:t>
      </w:r>
      <w:r w:rsidR="00A4705C">
        <w:rPr>
          <w:rFonts w:asciiTheme="majorHAnsi" w:hAnsiTheme="majorHAnsi"/>
        </w:rPr>
        <w:t>a samo iz razloga da se donese O</w:t>
      </w:r>
      <w:r w:rsidR="00821DA8" w:rsidRPr="004F379C">
        <w:rPr>
          <w:rFonts w:asciiTheme="majorHAnsi" w:hAnsiTheme="majorHAnsi"/>
        </w:rPr>
        <w:t xml:space="preserve">dluka o </w:t>
      </w:r>
      <w:r w:rsidR="00821DA8" w:rsidRPr="004F379C">
        <w:rPr>
          <w:rFonts w:asciiTheme="majorHAnsi" w:hAnsiTheme="majorHAnsi"/>
        </w:rPr>
        <w:lastRenderedPageBreak/>
        <w:t xml:space="preserve">raspisivanju izbora za Skupštinu TZ grada Vukovara, budući je mandat članovima tijela TZ isticao 19. </w:t>
      </w:r>
      <w:r w:rsidR="003E2D45" w:rsidRPr="004F379C">
        <w:rPr>
          <w:rFonts w:asciiTheme="majorHAnsi" w:hAnsiTheme="majorHAnsi"/>
        </w:rPr>
        <w:t>s</w:t>
      </w:r>
      <w:r w:rsidR="00821DA8" w:rsidRPr="004F379C">
        <w:rPr>
          <w:rFonts w:asciiTheme="majorHAnsi" w:hAnsiTheme="majorHAnsi"/>
        </w:rPr>
        <w:t>rpnja 2014.</w:t>
      </w:r>
      <w:r w:rsidR="00641D19" w:rsidRPr="004F379C">
        <w:rPr>
          <w:rFonts w:asciiTheme="majorHAnsi" w:hAnsiTheme="majorHAnsi"/>
        </w:rPr>
        <w:t xml:space="preserve"> </w:t>
      </w:r>
      <w:r w:rsidR="00821DA8" w:rsidRPr="004F379C">
        <w:rPr>
          <w:rFonts w:asciiTheme="majorHAnsi" w:hAnsiTheme="majorHAnsi"/>
        </w:rPr>
        <w:t xml:space="preserve">g. </w:t>
      </w:r>
    </w:p>
    <w:p w:rsidR="004F379C" w:rsidRDefault="004F379C" w:rsidP="00360714">
      <w:pPr>
        <w:widowControl/>
        <w:suppressAutoHyphens w:val="0"/>
        <w:jc w:val="both"/>
        <w:rPr>
          <w:rFonts w:asciiTheme="majorHAnsi" w:hAnsiTheme="majorHAnsi"/>
        </w:rPr>
      </w:pPr>
    </w:p>
    <w:p w:rsidR="00D23822" w:rsidRPr="004F379C" w:rsidRDefault="00D23822" w:rsidP="004F379C">
      <w:pPr>
        <w:pStyle w:val="ListParagraph"/>
        <w:widowControl/>
        <w:numPr>
          <w:ilvl w:val="1"/>
          <w:numId w:val="2"/>
        </w:numPr>
        <w:tabs>
          <w:tab w:val="clear" w:pos="1440"/>
          <w:tab w:val="num" w:pos="567"/>
        </w:tabs>
        <w:suppressAutoHyphens w:val="0"/>
        <w:ind w:left="567" w:hanging="283"/>
        <w:jc w:val="both"/>
        <w:rPr>
          <w:rFonts w:asciiTheme="majorHAnsi" w:hAnsiTheme="majorHAnsi"/>
        </w:rPr>
      </w:pPr>
      <w:r w:rsidRPr="004F379C">
        <w:rPr>
          <w:rFonts w:asciiTheme="majorHAnsi" w:hAnsiTheme="majorHAnsi"/>
        </w:rPr>
        <w:t>Dana 10. rujna 2014. g. održana je 1. sjednica novog saziva Turističkog vijeća. Sjednica je z</w:t>
      </w:r>
      <w:r w:rsidRPr="004F379C">
        <w:rPr>
          <w:rFonts w:ascii="Cambria" w:hAnsi="Cambria"/>
        </w:rPr>
        <w:t>bog hitnosti donošenja odluke o osnivanju PPS kluba</w:t>
      </w:r>
      <w:r w:rsidRPr="004F379C">
        <w:rPr>
          <w:rFonts w:asciiTheme="majorHAnsi" w:hAnsiTheme="majorHAnsi"/>
        </w:rPr>
        <w:t xml:space="preserve">, </w:t>
      </w:r>
      <w:r w:rsidRPr="004F379C">
        <w:rPr>
          <w:rFonts w:ascii="Cambria" w:hAnsi="Cambria"/>
        </w:rPr>
        <w:t>uz suglasnost predsjednika TZ-a, g. Ivana Penave,</w:t>
      </w:r>
      <w:r w:rsidRPr="004F379C">
        <w:rPr>
          <w:rFonts w:ascii="Calibri" w:hAnsi="Calibri"/>
        </w:rPr>
        <w:t xml:space="preserve"> </w:t>
      </w:r>
      <w:r w:rsidRPr="004F379C">
        <w:rPr>
          <w:rFonts w:asciiTheme="majorHAnsi" w:hAnsiTheme="majorHAnsi"/>
        </w:rPr>
        <w:t>održana telefonskim putem.</w:t>
      </w:r>
    </w:p>
    <w:p w:rsidR="00D23822" w:rsidRDefault="00D23822" w:rsidP="00360714">
      <w:pPr>
        <w:widowControl/>
        <w:suppressAutoHyphens w:val="0"/>
        <w:jc w:val="both"/>
        <w:rPr>
          <w:rFonts w:asciiTheme="majorHAnsi" w:hAnsiTheme="majorHAnsi"/>
        </w:rPr>
      </w:pPr>
    </w:p>
    <w:p w:rsidR="00477381" w:rsidRPr="004F379C" w:rsidRDefault="00D23822" w:rsidP="004F379C">
      <w:pPr>
        <w:pStyle w:val="ListParagraph"/>
        <w:widowControl/>
        <w:numPr>
          <w:ilvl w:val="1"/>
          <w:numId w:val="2"/>
        </w:numPr>
        <w:tabs>
          <w:tab w:val="clear" w:pos="1440"/>
          <w:tab w:val="num" w:pos="567"/>
        </w:tabs>
        <w:suppressAutoHyphens w:val="0"/>
        <w:ind w:left="567" w:hanging="283"/>
        <w:jc w:val="both"/>
        <w:rPr>
          <w:rFonts w:asciiTheme="majorHAnsi" w:hAnsiTheme="majorHAnsi"/>
        </w:rPr>
      </w:pPr>
      <w:r w:rsidRPr="004F379C">
        <w:rPr>
          <w:rFonts w:asciiTheme="majorHAnsi" w:hAnsiTheme="majorHAnsi"/>
        </w:rPr>
        <w:t>Dana 30. listopada 2014. g. održana je 2. sjednica Turističkog vijeća na kojo</w:t>
      </w:r>
      <w:r w:rsidR="00477381" w:rsidRPr="004F379C">
        <w:rPr>
          <w:rFonts w:asciiTheme="majorHAnsi" w:hAnsiTheme="majorHAnsi"/>
        </w:rPr>
        <w:t>j</w:t>
      </w:r>
      <w:r w:rsidRPr="004F379C">
        <w:rPr>
          <w:rFonts w:asciiTheme="majorHAnsi" w:hAnsiTheme="majorHAnsi"/>
        </w:rPr>
        <w:t xml:space="preserve"> je usvojen predloženi rebalans Financijskog plana TZ grada Vukovara za 2014. godinu te</w:t>
      </w:r>
      <w:r w:rsidR="00477381" w:rsidRPr="004F379C">
        <w:rPr>
          <w:rFonts w:asciiTheme="majorHAnsi" w:hAnsiTheme="majorHAnsi"/>
        </w:rPr>
        <w:t xml:space="preserve"> Plan rada i Financijski plan TZ grada Vukovara za 2015. godinu. Isti su usvojeni u zakonskom roku te predloženi Skupštini na usvajanje.</w:t>
      </w:r>
    </w:p>
    <w:p w:rsidR="00D23822" w:rsidRPr="00F824B6" w:rsidRDefault="00D23822" w:rsidP="00360714">
      <w:pPr>
        <w:widowControl/>
        <w:suppressAutoHyphens w:val="0"/>
        <w:jc w:val="both"/>
        <w:rPr>
          <w:rFonts w:asciiTheme="majorHAnsi" w:hAnsiTheme="majorHAnsi"/>
        </w:rPr>
      </w:pPr>
    </w:p>
    <w:p w:rsidR="006D2154" w:rsidRPr="004F379C" w:rsidRDefault="00477381" w:rsidP="004F379C">
      <w:pPr>
        <w:pStyle w:val="ListParagraph"/>
        <w:widowControl/>
        <w:numPr>
          <w:ilvl w:val="1"/>
          <w:numId w:val="2"/>
        </w:numPr>
        <w:tabs>
          <w:tab w:val="clear" w:pos="1440"/>
        </w:tabs>
        <w:suppressAutoHyphens w:val="0"/>
        <w:ind w:left="567" w:hanging="283"/>
        <w:jc w:val="both"/>
        <w:rPr>
          <w:rFonts w:ascii="Cambria" w:hAnsi="Cambria"/>
        </w:rPr>
      </w:pPr>
      <w:r w:rsidRPr="004F379C">
        <w:rPr>
          <w:rFonts w:asciiTheme="majorHAnsi" w:hAnsiTheme="majorHAnsi"/>
        </w:rPr>
        <w:t>Dana 19. prosinca 2014. g. održana je 3. sjednica Turističkog vijeća na kojoj je usvojeno Izvješće NO o obavljenom nadzoru nad poslovanjem TZ u periodu od 01.01. do 30.06.2014. godine</w:t>
      </w:r>
      <w:r w:rsidR="006D2154" w:rsidRPr="004F379C">
        <w:rPr>
          <w:rFonts w:asciiTheme="majorHAnsi" w:hAnsiTheme="majorHAnsi"/>
        </w:rPr>
        <w:t xml:space="preserve">, </w:t>
      </w:r>
      <w:r w:rsidR="006D2154" w:rsidRPr="004F379C">
        <w:rPr>
          <w:rFonts w:ascii="Cambria" w:hAnsi="Cambria"/>
        </w:rPr>
        <w:t>usvajen je Plan utroška sredstava boravišne pristojbe uplaćene Gradu Vukovaru u 2014. Godini te su imenovani članovi inventurne komisije.</w:t>
      </w:r>
    </w:p>
    <w:p w:rsidR="00821DA8" w:rsidRDefault="00821DA8" w:rsidP="00360714">
      <w:pPr>
        <w:jc w:val="both"/>
        <w:rPr>
          <w:rFonts w:asciiTheme="majorHAnsi" w:hAnsiTheme="majorHAnsi"/>
        </w:rPr>
      </w:pPr>
    </w:p>
    <w:p w:rsidR="004F379C" w:rsidRDefault="00821DA8" w:rsidP="006D2154">
      <w:pPr>
        <w:widowControl/>
        <w:suppressAutoHyphens w:val="0"/>
        <w:jc w:val="both"/>
        <w:rPr>
          <w:rFonts w:asciiTheme="majorHAnsi" w:hAnsiTheme="majorHAnsi"/>
        </w:rPr>
      </w:pPr>
      <w:r w:rsidRPr="006D2154">
        <w:rPr>
          <w:rFonts w:asciiTheme="majorHAnsi" w:hAnsiTheme="majorHAnsi"/>
        </w:rPr>
        <w:t xml:space="preserve">U </w:t>
      </w:r>
      <w:r w:rsidR="006D2154">
        <w:rPr>
          <w:rFonts w:asciiTheme="majorHAnsi" w:hAnsiTheme="majorHAnsi"/>
        </w:rPr>
        <w:t>2014. godini</w:t>
      </w:r>
      <w:r w:rsidRPr="006D2154">
        <w:rPr>
          <w:rFonts w:asciiTheme="majorHAnsi" w:hAnsiTheme="majorHAnsi"/>
        </w:rPr>
        <w:t xml:space="preserve"> održan</w:t>
      </w:r>
      <w:r w:rsidR="006D2154" w:rsidRPr="006D2154">
        <w:rPr>
          <w:rFonts w:asciiTheme="majorHAnsi" w:hAnsiTheme="majorHAnsi"/>
        </w:rPr>
        <w:t>e</w:t>
      </w:r>
      <w:r w:rsidRPr="006D2154">
        <w:rPr>
          <w:rFonts w:asciiTheme="majorHAnsi" w:hAnsiTheme="majorHAnsi"/>
        </w:rPr>
        <w:t xml:space="preserve"> </w:t>
      </w:r>
      <w:r w:rsidR="006D2154" w:rsidRPr="006D2154">
        <w:rPr>
          <w:rFonts w:asciiTheme="majorHAnsi" w:hAnsiTheme="majorHAnsi"/>
        </w:rPr>
        <w:t>su</w:t>
      </w:r>
      <w:r w:rsidRPr="006D2154">
        <w:rPr>
          <w:rFonts w:asciiTheme="majorHAnsi" w:hAnsiTheme="majorHAnsi"/>
        </w:rPr>
        <w:t xml:space="preserve"> </w:t>
      </w:r>
      <w:r w:rsidR="006D2154" w:rsidRPr="006D2154">
        <w:rPr>
          <w:rFonts w:asciiTheme="majorHAnsi" w:hAnsiTheme="majorHAnsi"/>
        </w:rPr>
        <w:t>tri</w:t>
      </w:r>
      <w:r w:rsidRPr="006D2154">
        <w:rPr>
          <w:rFonts w:asciiTheme="majorHAnsi" w:hAnsiTheme="majorHAnsi"/>
        </w:rPr>
        <w:t xml:space="preserve"> sjednica Skupštine</w:t>
      </w:r>
      <w:r w:rsidR="006D2154">
        <w:rPr>
          <w:rFonts w:asciiTheme="majorHAnsi" w:hAnsiTheme="majorHAnsi"/>
        </w:rPr>
        <w:t>.</w:t>
      </w:r>
      <w:r w:rsidRPr="006D2154">
        <w:rPr>
          <w:rFonts w:asciiTheme="majorHAnsi" w:hAnsiTheme="majorHAnsi"/>
        </w:rPr>
        <w:t xml:space="preserve">  </w:t>
      </w:r>
    </w:p>
    <w:p w:rsidR="00512582" w:rsidRPr="004F379C" w:rsidRDefault="006D2154" w:rsidP="004F379C">
      <w:pPr>
        <w:pStyle w:val="ListParagraph"/>
        <w:widowControl/>
        <w:numPr>
          <w:ilvl w:val="1"/>
          <w:numId w:val="2"/>
        </w:numPr>
        <w:tabs>
          <w:tab w:val="clear" w:pos="1440"/>
          <w:tab w:val="num" w:pos="709"/>
        </w:tabs>
        <w:suppressAutoHyphens w:val="0"/>
        <w:ind w:left="709" w:hanging="425"/>
        <w:jc w:val="both"/>
        <w:rPr>
          <w:rFonts w:asciiTheme="majorHAnsi" w:hAnsiTheme="majorHAnsi" w:cs="Calibri"/>
        </w:rPr>
      </w:pPr>
      <w:r w:rsidRPr="004F379C">
        <w:rPr>
          <w:rFonts w:asciiTheme="majorHAnsi" w:hAnsiTheme="majorHAnsi"/>
        </w:rPr>
        <w:t xml:space="preserve">Na 6. Sjednici održanoj </w:t>
      </w:r>
      <w:r w:rsidR="00821DA8" w:rsidRPr="004F379C">
        <w:rPr>
          <w:rFonts w:asciiTheme="majorHAnsi" w:hAnsiTheme="majorHAnsi"/>
        </w:rPr>
        <w:t>2</w:t>
      </w:r>
      <w:r w:rsidR="00683932" w:rsidRPr="004F379C">
        <w:rPr>
          <w:rFonts w:asciiTheme="majorHAnsi" w:hAnsiTheme="majorHAnsi"/>
        </w:rPr>
        <w:t>7</w:t>
      </w:r>
      <w:r w:rsidR="005E00FC" w:rsidRPr="004F379C">
        <w:rPr>
          <w:rFonts w:asciiTheme="majorHAnsi" w:hAnsiTheme="majorHAnsi"/>
        </w:rPr>
        <w:t>. ožujka</w:t>
      </w:r>
      <w:r w:rsidR="00821DA8" w:rsidRPr="004F379C">
        <w:rPr>
          <w:rFonts w:asciiTheme="majorHAnsi" w:hAnsiTheme="majorHAnsi"/>
        </w:rPr>
        <w:t xml:space="preserve"> 201</w:t>
      </w:r>
      <w:r w:rsidR="005E00FC" w:rsidRPr="004F379C">
        <w:rPr>
          <w:rFonts w:asciiTheme="majorHAnsi" w:hAnsiTheme="majorHAnsi"/>
        </w:rPr>
        <w:t>4</w:t>
      </w:r>
      <w:r w:rsidR="00821DA8" w:rsidRPr="004F379C">
        <w:rPr>
          <w:rFonts w:asciiTheme="majorHAnsi" w:hAnsiTheme="majorHAnsi"/>
        </w:rPr>
        <w:t>.</w:t>
      </w:r>
      <w:r w:rsidRPr="004F379C">
        <w:rPr>
          <w:rFonts w:asciiTheme="majorHAnsi" w:hAnsiTheme="majorHAnsi"/>
        </w:rPr>
        <w:t xml:space="preserve"> g</w:t>
      </w:r>
      <w:r w:rsidR="00821DA8" w:rsidRPr="004F379C">
        <w:rPr>
          <w:rFonts w:asciiTheme="majorHAnsi" w:hAnsiTheme="majorHAnsi"/>
        </w:rPr>
        <w:t>.</w:t>
      </w:r>
      <w:r w:rsidR="005E00FC" w:rsidRPr="004F379C">
        <w:rPr>
          <w:rFonts w:asciiTheme="majorHAnsi" w:hAnsiTheme="majorHAnsi"/>
        </w:rPr>
        <w:t xml:space="preserve"> usvojen </w:t>
      </w:r>
      <w:r w:rsidRPr="004F379C">
        <w:rPr>
          <w:rFonts w:asciiTheme="majorHAnsi" w:hAnsiTheme="majorHAnsi"/>
        </w:rPr>
        <w:t xml:space="preserve">je </w:t>
      </w:r>
      <w:r w:rsidR="00512582" w:rsidRPr="004F379C">
        <w:rPr>
          <w:rFonts w:asciiTheme="majorHAnsi" w:hAnsiTheme="majorHAnsi"/>
        </w:rPr>
        <w:t>Rebalans financijskog plana za 2013. godinu, Plan rada TZ Vukovar za 2014. godinu, Financijski plan TZ Vukovar za 2014. godinu, Izvješće o radu direktora i Turističke zajednice za 2013. godinu, Izvješće o ralizaciji plana i Financijsko izvješće Turističke zajednice grada Vukovara za 2013. godinu te Izvješće Nadzornog odbora za o poslovanju turističke zajednice za periode: 01.01.–31.12.2012. god</w:t>
      </w:r>
      <w:r w:rsidR="00512582" w:rsidRPr="004F379C">
        <w:rPr>
          <w:rFonts w:asciiTheme="majorHAnsi" w:hAnsiTheme="majorHAnsi" w:cs="Calibri"/>
        </w:rPr>
        <w:t xml:space="preserve">., </w:t>
      </w:r>
      <w:r w:rsidR="00512582" w:rsidRPr="004F379C">
        <w:rPr>
          <w:rFonts w:asciiTheme="majorHAnsi" w:hAnsiTheme="majorHAnsi"/>
        </w:rPr>
        <w:t>01.01.–30.06.2013. god</w:t>
      </w:r>
      <w:r w:rsidR="00512582" w:rsidRPr="004F379C">
        <w:rPr>
          <w:rFonts w:asciiTheme="majorHAnsi" w:hAnsiTheme="majorHAnsi" w:cs="Calibri"/>
        </w:rPr>
        <w:t xml:space="preserve">., </w:t>
      </w:r>
      <w:r w:rsidR="00512582" w:rsidRPr="004F379C">
        <w:rPr>
          <w:rFonts w:asciiTheme="majorHAnsi" w:hAnsiTheme="majorHAnsi"/>
        </w:rPr>
        <w:t>01.01.–31.12.2013. god</w:t>
      </w:r>
      <w:r w:rsidR="00512582" w:rsidRPr="004F379C">
        <w:rPr>
          <w:rFonts w:asciiTheme="majorHAnsi" w:hAnsiTheme="majorHAnsi" w:cs="Calibri"/>
        </w:rPr>
        <w:t>. Također, usvojeno je Izvješće o radu Turističkog vijeća u 2013. godini te je donešena odluka o sazivanju izborne Skupštine.</w:t>
      </w:r>
    </w:p>
    <w:p w:rsidR="00DB483C" w:rsidRPr="00DB483C" w:rsidRDefault="00DB483C" w:rsidP="00DB483C">
      <w:pPr>
        <w:pStyle w:val="ListParagraph"/>
        <w:widowControl/>
        <w:suppressAutoHyphens w:val="0"/>
        <w:jc w:val="both"/>
        <w:rPr>
          <w:rFonts w:asciiTheme="majorHAnsi" w:hAnsiTheme="majorHAnsi"/>
        </w:rPr>
      </w:pPr>
      <w:r w:rsidRPr="00DB483C">
        <w:rPr>
          <w:rFonts w:asciiTheme="majorHAnsi" w:hAnsiTheme="majorHAnsi"/>
        </w:rPr>
        <w:t>Već tada smo konstatirali da zbog nepostojanja kvoruma Skupština TZ nije održana u zakonskom roku, iako je bila sazvana na vrijeme za 27. prosinca 2013. g. te ovdje to još jednom napominjemo, jer je</w:t>
      </w:r>
      <w:r>
        <w:rPr>
          <w:rFonts w:asciiTheme="majorHAnsi" w:hAnsiTheme="majorHAnsi"/>
        </w:rPr>
        <w:t xml:space="preserve"> to razlog radi kojeg rebalans F</w:t>
      </w:r>
      <w:r w:rsidRPr="00DB483C">
        <w:rPr>
          <w:rFonts w:asciiTheme="majorHAnsi" w:hAnsiTheme="majorHAnsi"/>
        </w:rPr>
        <w:t xml:space="preserve">inancijskog plana za 2013. </w:t>
      </w:r>
      <w:r>
        <w:rPr>
          <w:rFonts w:asciiTheme="majorHAnsi" w:hAnsiTheme="majorHAnsi"/>
        </w:rPr>
        <w:t>g.</w:t>
      </w:r>
      <w:r w:rsidRPr="00DB483C">
        <w:rPr>
          <w:rFonts w:asciiTheme="majorHAnsi" w:hAnsiTheme="majorHAnsi"/>
        </w:rPr>
        <w:t xml:space="preserve"> te program rada s financijskim planom za 2014. g. nije donešen u zakon</w:t>
      </w:r>
      <w:r>
        <w:rPr>
          <w:rFonts w:asciiTheme="majorHAnsi" w:hAnsiTheme="majorHAnsi"/>
        </w:rPr>
        <w:t>ski</w:t>
      </w:r>
      <w:r w:rsidRPr="00DB483C">
        <w:rPr>
          <w:rFonts w:asciiTheme="majorHAnsi" w:hAnsiTheme="majorHAnsi"/>
        </w:rPr>
        <w:t xml:space="preserve"> propisanom roku</w:t>
      </w:r>
      <w:r>
        <w:rPr>
          <w:rFonts w:asciiTheme="majorHAnsi" w:hAnsiTheme="majorHAnsi"/>
        </w:rPr>
        <w:t>.</w:t>
      </w:r>
    </w:p>
    <w:p w:rsidR="006D2154" w:rsidRDefault="006D2154" w:rsidP="006D2154">
      <w:pPr>
        <w:widowControl/>
        <w:suppressAutoHyphens w:val="0"/>
        <w:jc w:val="both"/>
        <w:rPr>
          <w:rFonts w:asciiTheme="majorHAnsi" w:hAnsiTheme="majorHAnsi" w:cs="Calibri"/>
        </w:rPr>
      </w:pPr>
    </w:p>
    <w:p w:rsidR="006D2154" w:rsidRPr="004F379C" w:rsidRDefault="006D2154" w:rsidP="004F379C">
      <w:pPr>
        <w:pStyle w:val="ListParagraph"/>
        <w:widowControl/>
        <w:numPr>
          <w:ilvl w:val="1"/>
          <w:numId w:val="2"/>
        </w:numPr>
        <w:tabs>
          <w:tab w:val="clear" w:pos="1440"/>
          <w:tab w:val="num" w:pos="709"/>
          <w:tab w:val="left" w:pos="1260"/>
        </w:tabs>
        <w:suppressAutoHyphens w:val="0"/>
        <w:ind w:left="709" w:hanging="425"/>
        <w:jc w:val="both"/>
        <w:rPr>
          <w:rFonts w:asciiTheme="majorHAnsi" w:hAnsiTheme="majorHAnsi"/>
          <w:bCs/>
        </w:rPr>
      </w:pPr>
      <w:r w:rsidRPr="004F379C">
        <w:rPr>
          <w:rFonts w:asciiTheme="majorHAnsi" w:hAnsiTheme="majorHAnsi" w:cs="Calibri"/>
        </w:rPr>
        <w:t>Dana 21.08.2014. godine održana je Osnivačka skupština novog saziva Skupštine TZ grada Vukovara. Imenovano je 20 novih članova Skupštine za mandatno razdoblje 2014. – 2018.</w:t>
      </w:r>
      <w:r w:rsidR="004F379C" w:rsidRPr="004F379C">
        <w:rPr>
          <w:rFonts w:asciiTheme="majorHAnsi" w:hAnsiTheme="majorHAnsi" w:cs="Calibri"/>
        </w:rPr>
        <w:t xml:space="preserve"> </w:t>
      </w:r>
      <w:r w:rsidRPr="004F379C">
        <w:rPr>
          <w:rFonts w:asciiTheme="majorHAnsi" w:hAnsiTheme="majorHAnsi" w:cs="Calibri"/>
        </w:rPr>
        <w:t xml:space="preserve">Na Osnivačkoj skupštini imenovano je </w:t>
      </w:r>
      <w:r w:rsidRPr="004F379C">
        <w:rPr>
          <w:rFonts w:asciiTheme="majorHAnsi" w:hAnsiTheme="majorHAnsi"/>
          <w:bCs/>
        </w:rPr>
        <w:t>osam članova Turističkog vijeća, dva člana Nadzornog odbora te jedan predstavnik Turističke zajednice grada Vukovara u Skupštinu Turističke zajednice Vukovarsko-srijemske županije.</w:t>
      </w:r>
    </w:p>
    <w:p w:rsidR="006D2154" w:rsidRDefault="006D2154" w:rsidP="006D2154">
      <w:pPr>
        <w:widowControl/>
        <w:tabs>
          <w:tab w:val="left" w:pos="1260"/>
        </w:tabs>
        <w:jc w:val="both"/>
        <w:rPr>
          <w:rFonts w:asciiTheme="majorHAnsi" w:hAnsiTheme="majorHAnsi"/>
          <w:bCs/>
        </w:rPr>
      </w:pPr>
    </w:p>
    <w:p w:rsidR="006D2154" w:rsidRPr="004F379C" w:rsidRDefault="006D2154" w:rsidP="004F379C">
      <w:pPr>
        <w:pStyle w:val="ListParagraph"/>
        <w:widowControl/>
        <w:numPr>
          <w:ilvl w:val="1"/>
          <w:numId w:val="2"/>
        </w:numPr>
        <w:tabs>
          <w:tab w:val="clear" w:pos="1440"/>
          <w:tab w:val="num" w:pos="709"/>
          <w:tab w:val="left" w:pos="1260"/>
        </w:tabs>
        <w:ind w:left="709" w:hanging="425"/>
        <w:jc w:val="both"/>
        <w:rPr>
          <w:rFonts w:asciiTheme="majorHAnsi" w:hAnsiTheme="majorHAnsi"/>
          <w:bCs/>
        </w:rPr>
      </w:pPr>
      <w:r w:rsidRPr="004F379C">
        <w:rPr>
          <w:rFonts w:asciiTheme="majorHAnsi" w:hAnsiTheme="majorHAnsi"/>
          <w:bCs/>
        </w:rPr>
        <w:t xml:space="preserve">Dana 19.12.2014. godine održana je 2. </w:t>
      </w:r>
      <w:r w:rsidR="004F379C" w:rsidRPr="004F379C">
        <w:rPr>
          <w:rFonts w:asciiTheme="majorHAnsi" w:hAnsiTheme="majorHAnsi"/>
          <w:bCs/>
        </w:rPr>
        <w:t>s</w:t>
      </w:r>
      <w:r w:rsidRPr="004F379C">
        <w:rPr>
          <w:rFonts w:asciiTheme="majorHAnsi" w:hAnsiTheme="majorHAnsi"/>
          <w:bCs/>
        </w:rPr>
        <w:t xml:space="preserve">jednica Skupštine </w:t>
      </w:r>
      <w:r w:rsidR="004F379C" w:rsidRPr="004F379C">
        <w:rPr>
          <w:rFonts w:asciiTheme="majorHAnsi" w:hAnsiTheme="majorHAnsi"/>
        </w:rPr>
        <w:t>na kojoj je usvojeno Izvješće NO o obavljenom nadzoru nad poslovanjem TZ u periodu od 01.01. do 30.06.2014. godine, predloženi rebalans Financijskog plana TZ grada Vukovara za 2014. godinu te Plan rada i Financijski plan TZ grada Vukovara za 2015. godinu. Također, imenovan je treči član NO TZ grada Vukovara.</w:t>
      </w:r>
    </w:p>
    <w:p w:rsidR="006D2154" w:rsidRPr="006D2154" w:rsidRDefault="006D2154" w:rsidP="006D2154">
      <w:pPr>
        <w:widowControl/>
        <w:suppressAutoHyphens w:val="0"/>
        <w:jc w:val="both"/>
        <w:rPr>
          <w:rFonts w:asciiTheme="majorHAnsi" w:hAnsiTheme="majorHAnsi"/>
        </w:rPr>
      </w:pPr>
    </w:p>
    <w:p w:rsidR="004F379C" w:rsidRDefault="00C84A02" w:rsidP="004F379C">
      <w:pPr>
        <w:widowControl/>
        <w:suppressAutoHyphens w:val="0"/>
        <w:jc w:val="both"/>
        <w:rPr>
          <w:rFonts w:asciiTheme="majorHAnsi" w:hAnsiTheme="majorHAnsi"/>
        </w:rPr>
      </w:pPr>
      <w:r w:rsidRPr="00F824B6">
        <w:rPr>
          <w:rFonts w:asciiTheme="majorHAnsi" w:hAnsiTheme="majorHAnsi"/>
        </w:rPr>
        <w:t xml:space="preserve">U </w:t>
      </w:r>
      <w:r w:rsidR="004F379C">
        <w:rPr>
          <w:rFonts w:asciiTheme="majorHAnsi" w:hAnsiTheme="majorHAnsi"/>
        </w:rPr>
        <w:t>2014. godini</w:t>
      </w:r>
      <w:r w:rsidRPr="00F824B6">
        <w:rPr>
          <w:rFonts w:asciiTheme="majorHAnsi" w:hAnsiTheme="majorHAnsi"/>
        </w:rPr>
        <w:t xml:space="preserve"> održan</w:t>
      </w:r>
      <w:r w:rsidR="004F379C">
        <w:rPr>
          <w:rFonts w:asciiTheme="majorHAnsi" w:hAnsiTheme="majorHAnsi"/>
        </w:rPr>
        <w:t>e</w:t>
      </w:r>
      <w:r w:rsidRPr="00F824B6">
        <w:rPr>
          <w:rFonts w:asciiTheme="majorHAnsi" w:hAnsiTheme="majorHAnsi"/>
        </w:rPr>
        <w:t xml:space="preserve"> </w:t>
      </w:r>
      <w:r w:rsidR="004F379C">
        <w:rPr>
          <w:rFonts w:asciiTheme="majorHAnsi" w:hAnsiTheme="majorHAnsi"/>
        </w:rPr>
        <w:t>su</w:t>
      </w:r>
      <w:r w:rsidRPr="00F824B6">
        <w:rPr>
          <w:rFonts w:asciiTheme="majorHAnsi" w:hAnsiTheme="majorHAnsi"/>
        </w:rPr>
        <w:t xml:space="preserve"> </w:t>
      </w:r>
      <w:r w:rsidR="004F379C">
        <w:rPr>
          <w:rFonts w:asciiTheme="majorHAnsi" w:hAnsiTheme="majorHAnsi"/>
        </w:rPr>
        <w:t>dvije</w:t>
      </w:r>
      <w:r w:rsidRPr="00F824B6">
        <w:rPr>
          <w:rFonts w:asciiTheme="majorHAnsi" w:hAnsiTheme="majorHAnsi"/>
        </w:rPr>
        <w:t xml:space="preserve"> sjednic</w:t>
      </w:r>
      <w:r w:rsidR="004F379C">
        <w:rPr>
          <w:rFonts w:asciiTheme="majorHAnsi" w:hAnsiTheme="majorHAnsi"/>
        </w:rPr>
        <w:t xml:space="preserve">e Nadzornog odbora TZ Vukovar. </w:t>
      </w:r>
    </w:p>
    <w:p w:rsidR="004F379C" w:rsidRDefault="004F379C" w:rsidP="004F379C">
      <w:pPr>
        <w:pStyle w:val="ListParagraph"/>
        <w:widowControl/>
        <w:numPr>
          <w:ilvl w:val="1"/>
          <w:numId w:val="2"/>
        </w:numPr>
        <w:suppressAutoHyphens w:val="0"/>
        <w:ind w:left="709" w:hanging="425"/>
        <w:jc w:val="both"/>
        <w:rPr>
          <w:rFonts w:asciiTheme="majorHAnsi" w:hAnsiTheme="majorHAnsi"/>
        </w:rPr>
      </w:pPr>
      <w:r w:rsidRPr="004F379C">
        <w:rPr>
          <w:rFonts w:asciiTheme="majorHAnsi" w:hAnsiTheme="majorHAnsi"/>
        </w:rPr>
        <w:t xml:space="preserve">Na sjednici održanoj </w:t>
      </w:r>
      <w:r w:rsidR="00C84A02" w:rsidRPr="004F379C">
        <w:rPr>
          <w:rFonts w:asciiTheme="majorHAnsi" w:hAnsiTheme="majorHAnsi"/>
        </w:rPr>
        <w:t xml:space="preserve">20. veljače 2014. godine obavljen </w:t>
      </w:r>
      <w:r w:rsidRPr="004F379C">
        <w:rPr>
          <w:rFonts w:asciiTheme="majorHAnsi" w:hAnsiTheme="majorHAnsi"/>
        </w:rPr>
        <w:t xml:space="preserve">je </w:t>
      </w:r>
      <w:r w:rsidR="00C84A02" w:rsidRPr="004F379C">
        <w:rPr>
          <w:rFonts w:asciiTheme="majorHAnsi" w:hAnsiTheme="majorHAnsi"/>
        </w:rPr>
        <w:t xml:space="preserve">nadzor </w:t>
      </w:r>
      <w:r w:rsidRPr="004F379C">
        <w:rPr>
          <w:rFonts w:asciiTheme="majorHAnsi" w:hAnsiTheme="majorHAnsi"/>
        </w:rPr>
        <w:t xml:space="preserve">nad </w:t>
      </w:r>
      <w:r w:rsidR="00C84A02" w:rsidRPr="004F379C">
        <w:rPr>
          <w:rFonts w:asciiTheme="majorHAnsi" w:hAnsiTheme="majorHAnsi"/>
        </w:rPr>
        <w:t>poslovanj</w:t>
      </w:r>
      <w:r w:rsidRPr="004F379C">
        <w:rPr>
          <w:rFonts w:asciiTheme="majorHAnsi" w:hAnsiTheme="majorHAnsi"/>
        </w:rPr>
        <w:t>em</w:t>
      </w:r>
      <w:r w:rsidR="00C84A02" w:rsidRPr="004F379C">
        <w:rPr>
          <w:rFonts w:asciiTheme="majorHAnsi" w:hAnsiTheme="majorHAnsi"/>
        </w:rPr>
        <w:t xml:space="preserve"> Turističke zajednice Vukovar u 2013. godini te je podneseno izvješće o obavljenom nadzoru.</w:t>
      </w:r>
      <w:r w:rsidRPr="004F379C">
        <w:rPr>
          <w:rFonts w:asciiTheme="majorHAnsi" w:hAnsiTheme="majorHAnsi"/>
        </w:rPr>
        <w:t xml:space="preserve"> </w:t>
      </w:r>
    </w:p>
    <w:p w:rsidR="004F379C" w:rsidRPr="004F379C" w:rsidRDefault="004F379C" w:rsidP="004F379C">
      <w:pPr>
        <w:pStyle w:val="ListParagraph"/>
        <w:widowControl/>
        <w:numPr>
          <w:ilvl w:val="1"/>
          <w:numId w:val="2"/>
        </w:numPr>
        <w:tabs>
          <w:tab w:val="clear" w:pos="1440"/>
          <w:tab w:val="num" w:pos="709"/>
        </w:tabs>
        <w:suppressAutoHyphens w:val="0"/>
        <w:ind w:left="709" w:hanging="425"/>
        <w:jc w:val="both"/>
        <w:rPr>
          <w:rFonts w:asciiTheme="majorHAnsi" w:hAnsiTheme="majorHAnsi"/>
        </w:rPr>
      </w:pPr>
      <w:r w:rsidRPr="004F379C">
        <w:rPr>
          <w:rFonts w:asciiTheme="majorHAnsi" w:hAnsiTheme="majorHAnsi"/>
        </w:rPr>
        <w:lastRenderedPageBreak/>
        <w:t xml:space="preserve">Na sjednici održanoj 16. prosinca 2014. godine obavljen je nadzor nad poslovanjem Turističke zajednice Vukovar u periodu od 01.01. do 30.06.2014. godini te je podneseno izvješće o obavljenom nadzoru. </w:t>
      </w:r>
    </w:p>
    <w:p w:rsidR="00C84A02" w:rsidRPr="00F824B6" w:rsidRDefault="00C84A02" w:rsidP="004F379C">
      <w:pPr>
        <w:widowControl/>
        <w:suppressAutoHyphens w:val="0"/>
        <w:jc w:val="both"/>
        <w:rPr>
          <w:rFonts w:asciiTheme="majorHAnsi" w:hAnsiTheme="majorHAnsi"/>
        </w:rPr>
      </w:pPr>
    </w:p>
    <w:p w:rsidR="006148AB" w:rsidRPr="006148AB" w:rsidRDefault="006148AB" w:rsidP="00DB483C">
      <w:pPr>
        <w:widowControl/>
        <w:suppressAutoHyphens w:val="0"/>
        <w:jc w:val="both"/>
        <w:rPr>
          <w:rFonts w:asciiTheme="majorHAnsi" w:hAnsiTheme="majorHAnsi"/>
          <w:sz w:val="10"/>
          <w:szCs w:val="10"/>
        </w:rPr>
      </w:pPr>
    </w:p>
    <w:p w:rsidR="00821DA8" w:rsidRPr="00F824B6" w:rsidRDefault="00821DA8" w:rsidP="00DB483C">
      <w:pPr>
        <w:widowControl/>
        <w:suppressAutoHyphens w:val="0"/>
        <w:jc w:val="both"/>
        <w:rPr>
          <w:rFonts w:asciiTheme="majorHAnsi" w:hAnsiTheme="majorHAnsi"/>
        </w:rPr>
      </w:pPr>
      <w:r w:rsidRPr="00F824B6">
        <w:rPr>
          <w:rFonts w:asciiTheme="majorHAnsi" w:hAnsiTheme="majorHAnsi"/>
        </w:rPr>
        <w:t xml:space="preserve">Nadzorni odbor uvidom u aktivnosti tijela TZ grada Vukovara utvrđuje da ista izvršavaju sve poslove definirane Zakonom </w:t>
      </w:r>
      <w:r w:rsidR="00CC127A">
        <w:rPr>
          <w:rFonts w:asciiTheme="majorHAnsi" w:hAnsiTheme="majorHAnsi"/>
        </w:rPr>
        <w:t xml:space="preserve">o TZ </w:t>
      </w:r>
      <w:r w:rsidRPr="00F824B6">
        <w:rPr>
          <w:rFonts w:asciiTheme="majorHAnsi" w:hAnsiTheme="majorHAnsi"/>
        </w:rPr>
        <w:t>i Statutom TZ grada Vukovara</w:t>
      </w:r>
      <w:r w:rsidR="00DB483C">
        <w:rPr>
          <w:rFonts w:asciiTheme="majorHAnsi" w:hAnsiTheme="majorHAnsi"/>
        </w:rPr>
        <w:t>.</w:t>
      </w:r>
    </w:p>
    <w:p w:rsidR="00C84A02" w:rsidRPr="00F824B6" w:rsidRDefault="00C84A02" w:rsidP="00C84A02">
      <w:pPr>
        <w:pStyle w:val="ListParagraph"/>
        <w:rPr>
          <w:rFonts w:asciiTheme="majorHAnsi" w:hAnsiTheme="majorHAnsi"/>
        </w:rPr>
      </w:pPr>
    </w:p>
    <w:p w:rsidR="00821DA8" w:rsidRPr="00F824B6" w:rsidRDefault="00821DA8" w:rsidP="00DB483C">
      <w:pPr>
        <w:widowControl/>
        <w:suppressAutoHyphens w:val="0"/>
        <w:jc w:val="both"/>
        <w:rPr>
          <w:rFonts w:asciiTheme="majorHAnsi" w:hAnsiTheme="majorHAnsi"/>
        </w:rPr>
      </w:pPr>
      <w:r w:rsidRPr="00F824B6">
        <w:rPr>
          <w:rFonts w:asciiTheme="majorHAnsi" w:hAnsiTheme="majorHAnsi"/>
        </w:rPr>
        <w:t>Sva tijela TZ grada Vukovara rade prema usvojenim Poslovnicima - Poslovnik rada Skupštine TZ grada Vukovara i Poslovnik rada Tur</w:t>
      </w:r>
      <w:r w:rsidR="00DB483C">
        <w:rPr>
          <w:rFonts w:asciiTheme="majorHAnsi" w:hAnsiTheme="majorHAnsi"/>
        </w:rPr>
        <w:t>ističkog vijeća.</w:t>
      </w:r>
    </w:p>
    <w:p w:rsidR="00C84A02" w:rsidRPr="00F824B6" w:rsidRDefault="00C84A02" w:rsidP="00C84A02">
      <w:pPr>
        <w:widowControl/>
        <w:suppressAutoHyphens w:val="0"/>
        <w:jc w:val="both"/>
        <w:rPr>
          <w:rFonts w:asciiTheme="majorHAnsi" w:hAnsiTheme="majorHAnsi"/>
        </w:rPr>
      </w:pPr>
    </w:p>
    <w:p w:rsidR="00821DA8" w:rsidRPr="00F824B6" w:rsidRDefault="00821DA8" w:rsidP="00DB483C">
      <w:pPr>
        <w:suppressAutoHyphens w:val="0"/>
        <w:overflowPunct w:val="0"/>
        <w:autoSpaceDE w:val="0"/>
        <w:autoSpaceDN w:val="0"/>
        <w:adjustRightInd w:val="0"/>
        <w:spacing w:line="217" w:lineRule="auto"/>
        <w:jc w:val="both"/>
        <w:rPr>
          <w:rFonts w:asciiTheme="majorHAnsi" w:hAnsiTheme="majorHAnsi"/>
        </w:rPr>
      </w:pPr>
      <w:r w:rsidRPr="00F824B6">
        <w:rPr>
          <w:rFonts w:asciiTheme="majorHAnsi" w:hAnsiTheme="majorHAnsi"/>
        </w:rPr>
        <w:t>Nadzorni odbor utvrđuje da TZ grada Vukovara djeluje u skladu sa odlukama Skupštine i Turističkog vijeća te prema naputcima Nadzornog odbora</w:t>
      </w:r>
      <w:r w:rsidR="00DB483C">
        <w:rPr>
          <w:rFonts w:asciiTheme="majorHAnsi" w:hAnsiTheme="majorHAnsi"/>
        </w:rPr>
        <w:t>.</w:t>
      </w:r>
    </w:p>
    <w:p w:rsidR="00C84A02" w:rsidRPr="00F824B6" w:rsidRDefault="00C84A02" w:rsidP="00C84A02">
      <w:pPr>
        <w:pStyle w:val="ListParagraph"/>
        <w:rPr>
          <w:rFonts w:asciiTheme="majorHAnsi" w:hAnsiTheme="majorHAnsi"/>
        </w:rPr>
      </w:pPr>
    </w:p>
    <w:p w:rsidR="00821DA8" w:rsidRPr="00F824B6" w:rsidRDefault="00821DA8" w:rsidP="00DB483C">
      <w:pPr>
        <w:suppressAutoHyphens w:val="0"/>
        <w:overflowPunct w:val="0"/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F824B6">
        <w:rPr>
          <w:rFonts w:asciiTheme="majorHAnsi" w:hAnsiTheme="majorHAnsi"/>
        </w:rPr>
        <w:t>TZ grada Vukovara u 201</w:t>
      </w:r>
      <w:r w:rsidR="00C84A02" w:rsidRPr="00F824B6">
        <w:rPr>
          <w:rFonts w:asciiTheme="majorHAnsi" w:hAnsiTheme="majorHAnsi"/>
        </w:rPr>
        <w:t>4</w:t>
      </w:r>
      <w:r w:rsidRPr="00F824B6">
        <w:rPr>
          <w:rFonts w:asciiTheme="majorHAnsi" w:hAnsiTheme="majorHAnsi"/>
        </w:rPr>
        <w:t>. godin</w:t>
      </w:r>
      <w:r w:rsidR="00DB483C">
        <w:rPr>
          <w:rFonts w:asciiTheme="majorHAnsi" w:hAnsiTheme="majorHAnsi"/>
        </w:rPr>
        <w:t>i</w:t>
      </w:r>
      <w:r w:rsidRPr="00F824B6">
        <w:rPr>
          <w:rFonts w:asciiTheme="majorHAnsi" w:hAnsiTheme="majorHAnsi"/>
        </w:rPr>
        <w:t xml:space="preserve"> radila je prema  Programu rada i Financijskom planu TZ grada Vukovara za 201</w:t>
      </w:r>
      <w:r w:rsidR="00C84A02" w:rsidRPr="00F824B6">
        <w:rPr>
          <w:rFonts w:asciiTheme="majorHAnsi" w:hAnsiTheme="majorHAnsi"/>
        </w:rPr>
        <w:t>4</w:t>
      </w:r>
      <w:r w:rsidRPr="00F824B6">
        <w:rPr>
          <w:rFonts w:asciiTheme="majorHAnsi" w:hAnsiTheme="majorHAnsi"/>
        </w:rPr>
        <w:t>. godinu koji je donesen u skladu sa Zakonom i standardima u sustavu turističkih zajednica te usvoje</w:t>
      </w:r>
      <w:r w:rsidR="00801407" w:rsidRPr="00F824B6">
        <w:rPr>
          <w:rFonts w:asciiTheme="majorHAnsi" w:hAnsiTheme="majorHAnsi"/>
        </w:rPr>
        <w:t>n na 12.</w:t>
      </w:r>
      <w:r w:rsidRPr="00F824B6">
        <w:rPr>
          <w:rFonts w:asciiTheme="majorHAnsi" w:hAnsiTheme="majorHAnsi"/>
        </w:rPr>
        <w:t xml:space="preserve"> sjednici </w:t>
      </w:r>
      <w:r w:rsidR="00801407" w:rsidRPr="00F824B6">
        <w:rPr>
          <w:rFonts w:asciiTheme="majorHAnsi" w:hAnsiTheme="majorHAnsi"/>
        </w:rPr>
        <w:t xml:space="preserve">TV </w:t>
      </w:r>
      <w:r w:rsidR="00512582" w:rsidRPr="00F824B6">
        <w:rPr>
          <w:rFonts w:asciiTheme="majorHAnsi" w:hAnsiTheme="majorHAnsi"/>
        </w:rPr>
        <w:t>održanoj 29.</w:t>
      </w:r>
      <w:r w:rsidR="00641D19">
        <w:rPr>
          <w:rFonts w:asciiTheme="majorHAnsi" w:hAnsiTheme="majorHAnsi"/>
        </w:rPr>
        <w:t xml:space="preserve"> </w:t>
      </w:r>
      <w:r w:rsidR="00512582" w:rsidRPr="00F824B6">
        <w:rPr>
          <w:rFonts w:asciiTheme="majorHAnsi" w:hAnsiTheme="majorHAnsi"/>
        </w:rPr>
        <w:t>l</w:t>
      </w:r>
      <w:r w:rsidR="00801407" w:rsidRPr="00F824B6">
        <w:rPr>
          <w:rFonts w:asciiTheme="majorHAnsi" w:hAnsiTheme="majorHAnsi"/>
        </w:rPr>
        <w:t xml:space="preserve">istopada </w:t>
      </w:r>
      <w:r w:rsidRPr="00F824B6">
        <w:rPr>
          <w:rFonts w:asciiTheme="majorHAnsi" w:hAnsiTheme="majorHAnsi"/>
        </w:rPr>
        <w:t>201</w:t>
      </w:r>
      <w:r w:rsidR="00801407" w:rsidRPr="00F824B6">
        <w:rPr>
          <w:rFonts w:asciiTheme="majorHAnsi" w:hAnsiTheme="majorHAnsi"/>
        </w:rPr>
        <w:t>3</w:t>
      </w:r>
      <w:r w:rsidRPr="00F824B6">
        <w:rPr>
          <w:rFonts w:asciiTheme="majorHAnsi" w:hAnsiTheme="majorHAnsi"/>
        </w:rPr>
        <w:t>.</w:t>
      </w:r>
      <w:r w:rsidR="00641D19">
        <w:rPr>
          <w:rFonts w:asciiTheme="majorHAnsi" w:hAnsiTheme="majorHAnsi"/>
        </w:rPr>
        <w:t xml:space="preserve"> </w:t>
      </w:r>
      <w:r w:rsidRPr="00F824B6">
        <w:rPr>
          <w:rFonts w:asciiTheme="majorHAnsi" w:hAnsiTheme="majorHAnsi"/>
        </w:rPr>
        <w:t>g</w:t>
      </w:r>
      <w:r w:rsidR="00641D19">
        <w:rPr>
          <w:rFonts w:asciiTheme="majorHAnsi" w:hAnsiTheme="majorHAnsi"/>
        </w:rPr>
        <w:t>odine</w:t>
      </w:r>
      <w:r w:rsidRPr="00F824B6">
        <w:rPr>
          <w:rFonts w:asciiTheme="majorHAnsi" w:hAnsiTheme="majorHAnsi"/>
        </w:rPr>
        <w:t xml:space="preserve">, a temeljem prijedloga Turističkog vijeća usvojenog na </w:t>
      </w:r>
      <w:r w:rsidR="00DB483C">
        <w:rPr>
          <w:rFonts w:asciiTheme="majorHAnsi" w:hAnsiTheme="majorHAnsi"/>
        </w:rPr>
        <w:t>6</w:t>
      </w:r>
      <w:r w:rsidRPr="00F824B6">
        <w:rPr>
          <w:rFonts w:asciiTheme="majorHAnsi" w:hAnsiTheme="majorHAnsi"/>
        </w:rPr>
        <w:t xml:space="preserve">. sjednici </w:t>
      </w:r>
      <w:r w:rsidR="00DB483C">
        <w:rPr>
          <w:rFonts w:asciiTheme="majorHAnsi" w:hAnsiTheme="majorHAnsi"/>
        </w:rPr>
        <w:t>Skupštine</w:t>
      </w:r>
      <w:r w:rsidRPr="00F824B6">
        <w:rPr>
          <w:rFonts w:asciiTheme="majorHAnsi" w:hAnsiTheme="majorHAnsi"/>
        </w:rPr>
        <w:t xml:space="preserve"> održanoj </w:t>
      </w:r>
      <w:r w:rsidRPr="00F824B6">
        <w:rPr>
          <w:rFonts w:asciiTheme="majorHAnsi" w:hAnsiTheme="majorHAnsi"/>
        </w:rPr>
        <w:softHyphen/>
      </w:r>
      <w:r w:rsidRPr="00F824B6">
        <w:rPr>
          <w:rFonts w:asciiTheme="majorHAnsi" w:hAnsiTheme="majorHAnsi"/>
        </w:rPr>
        <w:softHyphen/>
      </w:r>
      <w:r w:rsidRPr="00F824B6">
        <w:rPr>
          <w:rFonts w:asciiTheme="majorHAnsi" w:hAnsiTheme="majorHAnsi"/>
        </w:rPr>
        <w:softHyphen/>
      </w:r>
      <w:r w:rsidRPr="00F824B6">
        <w:rPr>
          <w:rFonts w:asciiTheme="majorHAnsi" w:hAnsiTheme="majorHAnsi"/>
        </w:rPr>
        <w:softHyphen/>
      </w:r>
      <w:r w:rsidRPr="00F824B6">
        <w:rPr>
          <w:rFonts w:asciiTheme="majorHAnsi" w:hAnsiTheme="majorHAnsi"/>
        </w:rPr>
        <w:softHyphen/>
      </w:r>
      <w:r w:rsidRPr="00F824B6">
        <w:rPr>
          <w:rFonts w:asciiTheme="majorHAnsi" w:hAnsiTheme="majorHAnsi"/>
        </w:rPr>
        <w:softHyphen/>
      </w:r>
      <w:r w:rsidRPr="00F824B6">
        <w:rPr>
          <w:rFonts w:asciiTheme="majorHAnsi" w:hAnsiTheme="majorHAnsi"/>
        </w:rPr>
        <w:softHyphen/>
        <w:t>2</w:t>
      </w:r>
      <w:r w:rsidR="00DB483C">
        <w:rPr>
          <w:rFonts w:asciiTheme="majorHAnsi" w:hAnsiTheme="majorHAnsi"/>
        </w:rPr>
        <w:t>7</w:t>
      </w:r>
      <w:r w:rsidRPr="00F824B6">
        <w:rPr>
          <w:rFonts w:asciiTheme="majorHAnsi" w:hAnsiTheme="majorHAnsi"/>
        </w:rPr>
        <w:t xml:space="preserve">. </w:t>
      </w:r>
      <w:r w:rsidR="00DB483C">
        <w:rPr>
          <w:rFonts w:asciiTheme="majorHAnsi" w:hAnsiTheme="majorHAnsi"/>
        </w:rPr>
        <w:t>ožujka</w:t>
      </w:r>
      <w:r w:rsidRPr="00F824B6">
        <w:rPr>
          <w:rFonts w:asciiTheme="majorHAnsi" w:hAnsiTheme="majorHAnsi"/>
        </w:rPr>
        <w:t xml:space="preserve"> 201</w:t>
      </w:r>
      <w:r w:rsidR="00DB483C">
        <w:rPr>
          <w:rFonts w:asciiTheme="majorHAnsi" w:hAnsiTheme="majorHAnsi"/>
        </w:rPr>
        <w:t>4</w:t>
      </w:r>
      <w:r w:rsidRPr="00F824B6">
        <w:rPr>
          <w:rFonts w:asciiTheme="majorHAnsi" w:hAnsiTheme="majorHAnsi"/>
        </w:rPr>
        <w:t>. godine.</w:t>
      </w:r>
    </w:p>
    <w:p w:rsidR="00512582" w:rsidRPr="00F824B6" w:rsidRDefault="00512582" w:rsidP="00F824B6">
      <w:pPr>
        <w:pStyle w:val="ListParagraph"/>
        <w:rPr>
          <w:rFonts w:asciiTheme="majorHAnsi" w:hAnsiTheme="majorHAnsi"/>
        </w:rPr>
      </w:pPr>
    </w:p>
    <w:p w:rsidR="00821DA8" w:rsidRPr="00F824B6" w:rsidRDefault="00821DA8" w:rsidP="00DB483C">
      <w:pPr>
        <w:suppressAutoHyphens w:val="0"/>
        <w:overflowPunct w:val="0"/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F824B6">
        <w:rPr>
          <w:rFonts w:asciiTheme="majorHAnsi" w:hAnsiTheme="majorHAnsi"/>
        </w:rPr>
        <w:t xml:space="preserve">Slijedom obavljenog nadzora, Nadzorni odbor zaključuje da TZ grada djeluje u skladu sa odlukama Skupštine i Turističkog vijeća i da </w:t>
      </w:r>
      <w:r w:rsidR="00801407" w:rsidRPr="00F824B6">
        <w:rPr>
          <w:rFonts w:asciiTheme="majorHAnsi" w:hAnsiTheme="majorHAnsi"/>
        </w:rPr>
        <w:t>su se poštivali zakonski rokovi, osim</w:t>
      </w:r>
      <w:r w:rsidR="00512582" w:rsidRPr="00F824B6">
        <w:rPr>
          <w:rFonts w:asciiTheme="majorHAnsi" w:hAnsiTheme="majorHAnsi"/>
        </w:rPr>
        <w:t xml:space="preserve"> jednog slučaja, opisanog gore u izvješću</w:t>
      </w:r>
      <w:r w:rsidR="00A4705C">
        <w:rPr>
          <w:rFonts w:asciiTheme="majorHAnsi" w:hAnsiTheme="majorHAnsi"/>
        </w:rPr>
        <w:t>, ali sve potrebne radnje su na vrijeme poduzete.</w:t>
      </w:r>
    </w:p>
    <w:p w:rsidR="00821DA8" w:rsidRPr="00F824B6" w:rsidRDefault="00821DA8" w:rsidP="00821DA8">
      <w:pPr>
        <w:suppressAutoHyphens w:val="0"/>
        <w:overflowPunct w:val="0"/>
        <w:autoSpaceDE w:val="0"/>
        <w:autoSpaceDN w:val="0"/>
        <w:adjustRightInd w:val="0"/>
        <w:spacing w:line="217" w:lineRule="auto"/>
        <w:ind w:left="360"/>
        <w:jc w:val="both"/>
        <w:rPr>
          <w:rFonts w:asciiTheme="majorHAnsi" w:hAnsiTheme="majorHAnsi"/>
        </w:rPr>
      </w:pPr>
    </w:p>
    <w:p w:rsidR="00821DA8" w:rsidRDefault="00821DA8" w:rsidP="00821DA8">
      <w:pPr>
        <w:suppressAutoHyphens w:val="0"/>
        <w:overflowPunct w:val="0"/>
        <w:autoSpaceDE w:val="0"/>
        <w:autoSpaceDN w:val="0"/>
        <w:adjustRightInd w:val="0"/>
        <w:spacing w:line="217" w:lineRule="auto"/>
        <w:ind w:left="360"/>
        <w:jc w:val="both"/>
        <w:rPr>
          <w:rFonts w:asciiTheme="majorHAnsi" w:hAnsiTheme="majorHAnsi" w:cs="Garamond"/>
        </w:rPr>
      </w:pPr>
    </w:p>
    <w:p w:rsidR="006148AB" w:rsidRDefault="006148AB" w:rsidP="006148AB">
      <w:pPr>
        <w:suppressAutoHyphens w:val="0"/>
        <w:overflowPunct w:val="0"/>
        <w:autoSpaceDE w:val="0"/>
        <w:autoSpaceDN w:val="0"/>
        <w:adjustRightInd w:val="0"/>
        <w:spacing w:line="239" w:lineRule="auto"/>
        <w:ind w:left="720"/>
        <w:jc w:val="both"/>
        <w:rPr>
          <w:rFonts w:asciiTheme="majorHAnsi" w:hAnsiTheme="majorHAnsi" w:cs="Garamond"/>
          <w:b/>
          <w:bCs/>
        </w:rPr>
      </w:pPr>
    </w:p>
    <w:p w:rsidR="00F824B6" w:rsidRDefault="00821DA8" w:rsidP="00F824B6">
      <w:pPr>
        <w:numPr>
          <w:ilvl w:val="0"/>
          <w:numId w:val="3"/>
        </w:numPr>
        <w:tabs>
          <w:tab w:val="clear" w:pos="720"/>
          <w:tab w:val="num" w:pos="426"/>
        </w:tabs>
        <w:suppressAutoHyphens w:val="0"/>
        <w:overflowPunct w:val="0"/>
        <w:autoSpaceDE w:val="0"/>
        <w:autoSpaceDN w:val="0"/>
        <w:adjustRightInd w:val="0"/>
        <w:spacing w:line="239" w:lineRule="auto"/>
        <w:ind w:hanging="720"/>
        <w:jc w:val="both"/>
        <w:rPr>
          <w:rFonts w:asciiTheme="majorHAnsi" w:hAnsiTheme="majorHAnsi" w:cs="Garamond"/>
          <w:b/>
          <w:bCs/>
        </w:rPr>
      </w:pPr>
      <w:r w:rsidRPr="00F824B6">
        <w:rPr>
          <w:rFonts w:asciiTheme="majorHAnsi" w:hAnsiTheme="majorHAnsi" w:cs="Garamond"/>
          <w:b/>
          <w:bCs/>
        </w:rPr>
        <w:t>Materijalno i financijsko poslovanje i ras</w:t>
      </w:r>
      <w:r w:rsidR="00F824B6">
        <w:rPr>
          <w:rFonts w:asciiTheme="majorHAnsi" w:hAnsiTheme="majorHAnsi" w:cs="Garamond"/>
          <w:b/>
          <w:bCs/>
        </w:rPr>
        <w:t>polaganje sredstvima turističke</w:t>
      </w:r>
    </w:p>
    <w:p w:rsidR="00821DA8" w:rsidRPr="00F824B6" w:rsidRDefault="00F824B6" w:rsidP="00F824B6">
      <w:pPr>
        <w:suppressAutoHyphens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Theme="majorHAnsi" w:hAnsiTheme="majorHAnsi" w:cs="Garamond"/>
          <w:b/>
          <w:bCs/>
        </w:rPr>
      </w:pPr>
      <w:r>
        <w:rPr>
          <w:rFonts w:asciiTheme="majorHAnsi" w:hAnsiTheme="majorHAnsi" w:cs="Garamond"/>
          <w:b/>
          <w:bCs/>
        </w:rPr>
        <w:t xml:space="preserve">       </w:t>
      </w:r>
      <w:r w:rsidR="00821DA8" w:rsidRPr="00F824B6">
        <w:rPr>
          <w:rFonts w:asciiTheme="majorHAnsi" w:hAnsiTheme="majorHAnsi" w:cs="Garamond"/>
          <w:b/>
          <w:bCs/>
        </w:rPr>
        <w:t xml:space="preserve">zajednice i podružnica </w:t>
      </w:r>
    </w:p>
    <w:p w:rsidR="00801407" w:rsidRPr="00F824B6" w:rsidRDefault="00801407" w:rsidP="00801407">
      <w:pPr>
        <w:suppressAutoHyphens w:val="0"/>
        <w:overflowPunct w:val="0"/>
        <w:autoSpaceDE w:val="0"/>
        <w:autoSpaceDN w:val="0"/>
        <w:adjustRightInd w:val="0"/>
        <w:spacing w:line="239" w:lineRule="auto"/>
        <w:ind w:left="720"/>
        <w:jc w:val="both"/>
        <w:rPr>
          <w:rFonts w:asciiTheme="majorHAnsi" w:hAnsiTheme="majorHAnsi" w:cs="Garamond"/>
          <w:b/>
          <w:bCs/>
        </w:rPr>
      </w:pPr>
    </w:p>
    <w:p w:rsidR="00821DA8" w:rsidRPr="00F824B6" w:rsidRDefault="00821DA8" w:rsidP="00821DA8">
      <w:pPr>
        <w:autoSpaceDE w:val="0"/>
        <w:autoSpaceDN w:val="0"/>
        <w:adjustRightInd w:val="0"/>
        <w:spacing w:line="1" w:lineRule="exact"/>
        <w:rPr>
          <w:rFonts w:asciiTheme="majorHAnsi" w:hAnsiTheme="majorHAnsi" w:cs="Garamond"/>
          <w:b/>
          <w:bCs/>
        </w:rPr>
      </w:pPr>
    </w:p>
    <w:p w:rsidR="00821DA8" w:rsidRPr="00F824B6" w:rsidRDefault="00821DA8" w:rsidP="00F824B6">
      <w:pPr>
        <w:overflowPunct w:val="0"/>
        <w:autoSpaceDE w:val="0"/>
        <w:autoSpaceDN w:val="0"/>
        <w:adjustRightInd w:val="0"/>
        <w:spacing w:line="239" w:lineRule="auto"/>
        <w:jc w:val="both"/>
        <w:rPr>
          <w:rFonts w:asciiTheme="majorHAnsi" w:hAnsiTheme="majorHAnsi" w:cs="Garamond"/>
          <w:b/>
          <w:bCs/>
        </w:rPr>
      </w:pPr>
      <w:r w:rsidRPr="00F824B6">
        <w:rPr>
          <w:rFonts w:asciiTheme="majorHAnsi" w:hAnsiTheme="majorHAnsi" w:cs="Garamond"/>
          <w:b/>
          <w:bCs/>
        </w:rPr>
        <w:t xml:space="preserve">3.1. Usklađenost financijskog izvješća za razdoblje siječanj - </w:t>
      </w:r>
      <w:r w:rsidR="00DB483C">
        <w:rPr>
          <w:rFonts w:asciiTheme="majorHAnsi" w:hAnsiTheme="majorHAnsi" w:cs="Garamond"/>
          <w:b/>
          <w:bCs/>
        </w:rPr>
        <w:t>prosinac</w:t>
      </w:r>
      <w:r w:rsidRPr="00F824B6">
        <w:rPr>
          <w:rFonts w:asciiTheme="majorHAnsi" w:hAnsiTheme="majorHAnsi" w:cs="Garamond"/>
          <w:b/>
          <w:bCs/>
        </w:rPr>
        <w:t xml:space="preserve"> 201</w:t>
      </w:r>
      <w:r w:rsidR="00801407" w:rsidRPr="00F824B6">
        <w:rPr>
          <w:rFonts w:asciiTheme="majorHAnsi" w:hAnsiTheme="majorHAnsi" w:cs="Garamond"/>
          <w:b/>
          <w:bCs/>
        </w:rPr>
        <w:t>4</w:t>
      </w:r>
      <w:r w:rsidRPr="00F824B6">
        <w:rPr>
          <w:rFonts w:asciiTheme="majorHAnsi" w:hAnsiTheme="majorHAnsi" w:cs="Garamond"/>
          <w:b/>
          <w:bCs/>
        </w:rPr>
        <w:t>. godine sa stanjem u poslovnim knjigama turističke zajednice</w:t>
      </w:r>
    </w:p>
    <w:p w:rsidR="00801407" w:rsidRPr="00F824B6" w:rsidRDefault="00801407" w:rsidP="00821DA8">
      <w:pPr>
        <w:overflowPunct w:val="0"/>
        <w:autoSpaceDE w:val="0"/>
        <w:autoSpaceDN w:val="0"/>
        <w:adjustRightInd w:val="0"/>
        <w:spacing w:line="239" w:lineRule="auto"/>
        <w:ind w:left="364"/>
        <w:jc w:val="both"/>
        <w:rPr>
          <w:rFonts w:asciiTheme="majorHAnsi" w:hAnsiTheme="majorHAnsi" w:cs="Garamond"/>
          <w:b/>
          <w:bCs/>
        </w:rPr>
      </w:pPr>
    </w:p>
    <w:p w:rsidR="00DB483C" w:rsidRDefault="00801407" w:rsidP="00DB483C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39" w:lineRule="auto"/>
        <w:ind w:left="724" w:hanging="364"/>
        <w:jc w:val="both"/>
        <w:rPr>
          <w:rFonts w:asciiTheme="majorHAnsi" w:hAnsiTheme="majorHAnsi"/>
        </w:rPr>
      </w:pPr>
      <w:r w:rsidRPr="00F824B6">
        <w:rPr>
          <w:rFonts w:asciiTheme="majorHAnsi" w:hAnsiTheme="majorHAnsi"/>
        </w:rPr>
        <w:t xml:space="preserve">Prihodi TZ grada Vukovara u </w:t>
      </w:r>
      <w:r w:rsidR="00DB483C">
        <w:rPr>
          <w:rFonts w:asciiTheme="majorHAnsi" w:hAnsiTheme="majorHAnsi"/>
        </w:rPr>
        <w:t>2014. godini iznosili su</w:t>
      </w:r>
      <w:r w:rsidRPr="00F824B6">
        <w:rPr>
          <w:rFonts w:asciiTheme="majorHAnsi" w:hAnsiTheme="majorHAnsi"/>
        </w:rPr>
        <w:t xml:space="preserve"> 8</w:t>
      </w:r>
      <w:r w:rsidR="00DB483C">
        <w:rPr>
          <w:rFonts w:asciiTheme="majorHAnsi" w:hAnsiTheme="majorHAnsi"/>
        </w:rPr>
        <w:t>15</w:t>
      </w:r>
      <w:r w:rsidRPr="00F824B6">
        <w:rPr>
          <w:rFonts w:asciiTheme="majorHAnsi" w:hAnsiTheme="majorHAnsi"/>
        </w:rPr>
        <w:t>.</w:t>
      </w:r>
      <w:r w:rsidR="00DB483C">
        <w:rPr>
          <w:rFonts w:asciiTheme="majorHAnsi" w:hAnsiTheme="majorHAnsi"/>
        </w:rPr>
        <w:t>911</w:t>
      </w:r>
      <w:r w:rsidRPr="00F824B6">
        <w:rPr>
          <w:rFonts w:asciiTheme="majorHAnsi" w:hAnsiTheme="majorHAnsi"/>
        </w:rPr>
        <w:t>,6</w:t>
      </w:r>
      <w:r w:rsidR="00DB483C">
        <w:rPr>
          <w:rFonts w:asciiTheme="majorHAnsi" w:hAnsiTheme="majorHAnsi"/>
        </w:rPr>
        <w:t>2</w:t>
      </w:r>
      <w:r w:rsidRPr="00F824B6">
        <w:rPr>
          <w:rFonts w:asciiTheme="majorHAnsi" w:hAnsiTheme="majorHAnsi"/>
        </w:rPr>
        <w:t xml:space="preserve"> kn</w:t>
      </w:r>
      <w:r w:rsidR="00DB483C">
        <w:rPr>
          <w:rFonts w:asciiTheme="majorHAnsi" w:hAnsiTheme="majorHAnsi"/>
        </w:rPr>
        <w:t xml:space="preserve">. </w:t>
      </w:r>
    </w:p>
    <w:p w:rsidR="00801407" w:rsidRPr="00F824B6" w:rsidRDefault="00DB483C" w:rsidP="00801407">
      <w:pPr>
        <w:suppressAutoHyphens w:val="0"/>
        <w:overflowPunct w:val="0"/>
        <w:autoSpaceDE w:val="0"/>
        <w:autoSpaceDN w:val="0"/>
        <w:adjustRightInd w:val="0"/>
        <w:spacing w:line="239" w:lineRule="auto"/>
        <w:ind w:left="724"/>
        <w:jc w:val="both"/>
        <w:rPr>
          <w:rFonts w:asciiTheme="majorHAnsi" w:hAnsiTheme="majorHAnsi"/>
        </w:rPr>
      </w:pPr>
      <w:r w:rsidRPr="00DB483C">
        <w:rPr>
          <w:rFonts w:asciiTheme="majorHAnsi" w:hAnsiTheme="majorHAnsi"/>
        </w:rPr>
        <w:t>P</w:t>
      </w:r>
      <w:r w:rsidR="00801407" w:rsidRPr="00DB483C">
        <w:rPr>
          <w:rFonts w:asciiTheme="majorHAnsi" w:hAnsiTheme="majorHAnsi"/>
        </w:rPr>
        <w:t>o osnovi boravišne pristojbe</w:t>
      </w:r>
      <w:r w:rsidRPr="00DB483C">
        <w:rPr>
          <w:rFonts w:asciiTheme="majorHAnsi" w:hAnsiTheme="majorHAnsi"/>
        </w:rPr>
        <w:t xml:space="preserve"> ostvareno je 50.672,01 kn</w:t>
      </w:r>
      <w:r w:rsidR="00801407" w:rsidRPr="00DB483C">
        <w:rPr>
          <w:rFonts w:asciiTheme="majorHAnsi" w:hAnsiTheme="majorHAnsi"/>
        </w:rPr>
        <w:t xml:space="preserve">, </w:t>
      </w:r>
      <w:r w:rsidR="00855953">
        <w:rPr>
          <w:rFonts w:asciiTheme="majorHAnsi" w:hAnsiTheme="majorHAnsi"/>
        </w:rPr>
        <w:t>p</w:t>
      </w:r>
      <w:r w:rsidR="00855953" w:rsidRPr="00DB483C">
        <w:rPr>
          <w:rFonts w:asciiTheme="majorHAnsi" w:hAnsiTheme="majorHAnsi"/>
        </w:rPr>
        <w:t xml:space="preserve">o osnovi turističke članarine ostvareno je </w:t>
      </w:r>
      <w:r w:rsidRPr="00DB483C">
        <w:rPr>
          <w:rFonts w:asciiTheme="majorHAnsi" w:hAnsiTheme="majorHAnsi"/>
        </w:rPr>
        <w:t>291</w:t>
      </w:r>
      <w:r w:rsidR="00801407" w:rsidRPr="00DB483C">
        <w:rPr>
          <w:rFonts w:asciiTheme="majorHAnsi" w:hAnsiTheme="majorHAnsi"/>
        </w:rPr>
        <w:t>.</w:t>
      </w:r>
      <w:r w:rsidRPr="00DB483C">
        <w:rPr>
          <w:rFonts w:asciiTheme="majorHAnsi" w:hAnsiTheme="majorHAnsi"/>
        </w:rPr>
        <w:t>540</w:t>
      </w:r>
      <w:r w:rsidR="00801407" w:rsidRPr="00DB483C">
        <w:rPr>
          <w:rFonts w:asciiTheme="majorHAnsi" w:hAnsiTheme="majorHAnsi"/>
        </w:rPr>
        <w:t>,</w:t>
      </w:r>
      <w:r w:rsidRPr="00DB483C">
        <w:rPr>
          <w:rFonts w:asciiTheme="majorHAnsi" w:hAnsiTheme="majorHAnsi"/>
        </w:rPr>
        <w:t>17</w:t>
      </w:r>
      <w:r w:rsidR="00801407" w:rsidRPr="00DB483C">
        <w:rPr>
          <w:rFonts w:asciiTheme="majorHAnsi" w:hAnsiTheme="majorHAnsi"/>
        </w:rPr>
        <w:t xml:space="preserve"> kn</w:t>
      </w:r>
      <w:r>
        <w:rPr>
          <w:rFonts w:asciiTheme="majorHAnsi" w:hAnsiTheme="majorHAnsi"/>
        </w:rPr>
        <w:t>,</w:t>
      </w:r>
      <w:r w:rsidR="00801407" w:rsidRPr="00DB483C">
        <w:rPr>
          <w:rFonts w:asciiTheme="majorHAnsi" w:hAnsiTheme="majorHAnsi"/>
        </w:rPr>
        <w:t xml:space="preserve"> </w:t>
      </w:r>
      <w:r w:rsidR="00855953" w:rsidRPr="00DB483C">
        <w:rPr>
          <w:rFonts w:asciiTheme="majorHAnsi" w:hAnsiTheme="majorHAnsi"/>
        </w:rPr>
        <w:t>po osnovi uplata iz Gradskog pro</w:t>
      </w:r>
      <w:r w:rsidR="00855953">
        <w:rPr>
          <w:rFonts w:asciiTheme="majorHAnsi" w:hAnsiTheme="majorHAnsi"/>
        </w:rPr>
        <w:t>računa za programske aktivnosti</w:t>
      </w:r>
      <w:r w:rsidR="00855953" w:rsidRPr="00DB483C">
        <w:rPr>
          <w:rFonts w:asciiTheme="majorHAnsi" w:hAnsiTheme="majorHAnsi"/>
        </w:rPr>
        <w:t xml:space="preserve"> </w:t>
      </w:r>
      <w:r w:rsidR="00855953">
        <w:rPr>
          <w:rFonts w:asciiTheme="majorHAnsi" w:hAnsiTheme="majorHAnsi"/>
        </w:rPr>
        <w:t xml:space="preserve">ostvareno je </w:t>
      </w:r>
      <w:r w:rsidRPr="00DB483C">
        <w:rPr>
          <w:rFonts w:asciiTheme="majorHAnsi" w:hAnsiTheme="majorHAnsi"/>
        </w:rPr>
        <w:t>417</w:t>
      </w:r>
      <w:r w:rsidR="00801407" w:rsidRPr="00DB483C">
        <w:rPr>
          <w:rFonts w:asciiTheme="majorHAnsi" w:hAnsiTheme="majorHAnsi"/>
        </w:rPr>
        <w:t>.</w:t>
      </w:r>
      <w:r w:rsidRPr="00DB483C">
        <w:rPr>
          <w:rFonts w:asciiTheme="majorHAnsi" w:hAnsiTheme="majorHAnsi"/>
        </w:rPr>
        <w:t>350</w:t>
      </w:r>
      <w:r w:rsidR="00801407" w:rsidRPr="00DB483C">
        <w:rPr>
          <w:rFonts w:asciiTheme="majorHAnsi" w:hAnsiTheme="majorHAnsi"/>
        </w:rPr>
        <w:t>,</w:t>
      </w:r>
      <w:r w:rsidRPr="00DB483C">
        <w:rPr>
          <w:rFonts w:asciiTheme="majorHAnsi" w:hAnsiTheme="majorHAnsi"/>
        </w:rPr>
        <w:t>54</w:t>
      </w:r>
      <w:r w:rsidR="00801407" w:rsidRPr="00DB483C">
        <w:rPr>
          <w:rFonts w:asciiTheme="majorHAnsi" w:hAnsiTheme="majorHAnsi"/>
        </w:rPr>
        <w:t xml:space="preserve"> kn</w:t>
      </w:r>
      <w:r w:rsidR="00855953">
        <w:rPr>
          <w:rFonts w:asciiTheme="majorHAnsi" w:hAnsiTheme="majorHAnsi"/>
        </w:rPr>
        <w:t xml:space="preserve"> te je 20.000,00 kn iznosila je potpora HTZ-a u 2014.</w:t>
      </w:r>
      <w:r w:rsidR="00801407" w:rsidRPr="00DB483C">
        <w:rPr>
          <w:rFonts w:asciiTheme="majorHAnsi" w:hAnsiTheme="majorHAnsi"/>
        </w:rPr>
        <w:t xml:space="preserve">  Prihodi od kamata </w:t>
      </w:r>
      <w:r>
        <w:rPr>
          <w:rFonts w:asciiTheme="majorHAnsi" w:hAnsiTheme="majorHAnsi"/>
        </w:rPr>
        <w:t>iznosili su</w:t>
      </w:r>
      <w:r w:rsidR="00801407" w:rsidRPr="00DB483C">
        <w:rPr>
          <w:rFonts w:asciiTheme="majorHAnsi" w:hAnsiTheme="majorHAnsi"/>
        </w:rPr>
        <w:t xml:space="preserve"> </w:t>
      </w:r>
      <w:r w:rsidRPr="00DB483C">
        <w:rPr>
          <w:rFonts w:asciiTheme="majorHAnsi" w:hAnsiTheme="majorHAnsi"/>
        </w:rPr>
        <w:t>187</w:t>
      </w:r>
      <w:r w:rsidR="00801407" w:rsidRPr="00DB483C">
        <w:rPr>
          <w:rFonts w:asciiTheme="majorHAnsi" w:hAnsiTheme="majorHAnsi"/>
        </w:rPr>
        <w:t>,</w:t>
      </w:r>
      <w:r w:rsidRPr="00DB483C">
        <w:rPr>
          <w:rFonts w:asciiTheme="majorHAnsi" w:hAnsiTheme="majorHAnsi"/>
        </w:rPr>
        <w:t>55</w:t>
      </w:r>
      <w:r w:rsidR="00801407" w:rsidRPr="00DB483C">
        <w:rPr>
          <w:rFonts w:asciiTheme="majorHAnsi" w:hAnsiTheme="majorHAnsi"/>
        </w:rPr>
        <w:t xml:space="preserve"> kn</w:t>
      </w:r>
      <w:r w:rsidR="00924BE8">
        <w:rPr>
          <w:rFonts w:asciiTheme="majorHAnsi" w:hAnsiTheme="majorHAnsi"/>
        </w:rPr>
        <w:t xml:space="preserve">, </w:t>
      </w:r>
      <w:r w:rsidR="00855953">
        <w:rPr>
          <w:rFonts w:asciiTheme="majorHAnsi" w:hAnsiTheme="majorHAnsi"/>
        </w:rPr>
        <w:t>od kotizacija z</w:t>
      </w:r>
      <w:r w:rsidR="00924BE8">
        <w:rPr>
          <w:rFonts w:asciiTheme="majorHAnsi" w:hAnsiTheme="majorHAnsi"/>
        </w:rPr>
        <w:t>a sajmove iznosili su 16.600,00 kn te p</w:t>
      </w:r>
      <w:r w:rsidR="00855953">
        <w:rPr>
          <w:rFonts w:asciiTheme="majorHAnsi" w:hAnsiTheme="majorHAnsi"/>
        </w:rPr>
        <w:t>ovrat sredstava od HZZO</w:t>
      </w:r>
      <w:r w:rsidR="00924BE8">
        <w:rPr>
          <w:rFonts w:asciiTheme="majorHAnsi" w:hAnsiTheme="majorHAnsi"/>
        </w:rPr>
        <w:t>-a</w:t>
      </w:r>
      <w:r w:rsidR="00855953">
        <w:rPr>
          <w:rFonts w:asciiTheme="majorHAnsi" w:hAnsiTheme="majorHAnsi"/>
        </w:rPr>
        <w:t xml:space="preserve"> za djelatnicu na bolovanju</w:t>
      </w:r>
      <w:r w:rsidR="00924BE8">
        <w:rPr>
          <w:rFonts w:asciiTheme="majorHAnsi" w:hAnsiTheme="majorHAnsi"/>
        </w:rPr>
        <w:t xml:space="preserve"> iznosio</w:t>
      </w:r>
      <w:r w:rsidR="00855953">
        <w:rPr>
          <w:rFonts w:asciiTheme="majorHAnsi" w:hAnsiTheme="majorHAnsi"/>
        </w:rPr>
        <w:t xml:space="preserve"> </w:t>
      </w:r>
      <w:r w:rsidR="00924BE8">
        <w:rPr>
          <w:rFonts w:asciiTheme="majorHAnsi" w:hAnsiTheme="majorHAnsi"/>
        </w:rPr>
        <w:t>je 13.151,12 kn. O</w:t>
      </w:r>
      <w:r w:rsidR="00855953">
        <w:rPr>
          <w:rFonts w:asciiTheme="majorHAnsi" w:hAnsiTheme="majorHAnsi"/>
        </w:rPr>
        <w:t>stali prihodi iznosili su 6.410,23 kn.</w:t>
      </w:r>
    </w:p>
    <w:p w:rsidR="00801407" w:rsidRDefault="00801407" w:rsidP="00801407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39" w:lineRule="auto"/>
        <w:ind w:left="724" w:hanging="364"/>
        <w:jc w:val="both"/>
        <w:rPr>
          <w:rFonts w:asciiTheme="majorHAnsi" w:hAnsiTheme="majorHAnsi"/>
        </w:rPr>
      </w:pPr>
      <w:r w:rsidRPr="00F824B6">
        <w:rPr>
          <w:rFonts w:asciiTheme="majorHAnsi" w:hAnsiTheme="majorHAnsi"/>
        </w:rPr>
        <w:t>Rashodi prema vrstama iskazani su u tem</w:t>
      </w:r>
      <w:r w:rsidR="00855953">
        <w:rPr>
          <w:rFonts w:asciiTheme="majorHAnsi" w:hAnsiTheme="majorHAnsi"/>
        </w:rPr>
        <w:t xml:space="preserve">eljnim financijskim izvješćima i </w:t>
      </w:r>
      <w:r w:rsidR="007049BB">
        <w:rPr>
          <w:rFonts w:asciiTheme="majorHAnsi" w:hAnsiTheme="majorHAnsi"/>
        </w:rPr>
        <w:t xml:space="preserve">u 2014. godini </w:t>
      </w:r>
      <w:r w:rsidRPr="00F824B6">
        <w:rPr>
          <w:rFonts w:asciiTheme="majorHAnsi" w:hAnsiTheme="majorHAnsi"/>
        </w:rPr>
        <w:t>iznos</w:t>
      </w:r>
      <w:r w:rsidR="007049BB">
        <w:rPr>
          <w:rFonts w:asciiTheme="majorHAnsi" w:hAnsiTheme="majorHAnsi"/>
        </w:rPr>
        <w:t>ili su</w:t>
      </w:r>
      <w:r w:rsidRPr="00F824B6">
        <w:rPr>
          <w:rFonts w:asciiTheme="majorHAnsi" w:hAnsiTheme="majorHAnsi"/>
        </w:rPr>
        <w:t xml:space="preserve"> </w:t>
      </w:r>
      <w:r w:rsidR="00855953">
        <w:rPr>
          <w:rFonts w:asciiTheme="majorHAnsi" w:hAnsiTheme="majorHAnsi"/>
        </w:rPr>
        <w:t>944</w:t>
      </w:r>
      <w:r w:rsidRPr="00F824B6">
        <w:rPr>
          <w:rFonts w:asciiTheme="majorHAnsi" w:hAnsiTheme="majorHAnsi"/>
        </w:rPr>
        <w:t>.</w:t>
      </w:r>
      <w:r w:rsidR="00855953">
        <w:rPr>
          <w:rFonts w:asciiTheme="majorHAnsi" w:hAnsiTheme="majorHAnsi"/>
        </w:rPr>
        <w:t>999</w:t>
      </w:r>
      <w:r w:rsidRPr="00F824B6">
        <w:rPr>
          <w:rFonts w:asciiTheme="majorHAnsi" w:hAnsiTheme="majorHAnsi"/>
        </w:rPr>
        <w:t>,</w:t>
      </w:r>
      <w:r w:rsidR="00855953">
        <w:rPr>
          <w:rFonts w:asciiTheme="majorHAnsi" w:hAnsiTheme="majorHAnsi"/>
        </w:rPr>
        <w:t>47</w:t>
      </w:r>
      <w:r w:rsidRPr="00F824B6">
        <w:rPr>
          <w:rFonts w:asciiTheme="majorHAnsi" w:hAnsiTheme="majorHAnsi"/>
        </w:rPr>
        <w:t xml:space="preserve"> kn.</w:t>
      </w:r>
    </w:p>
    <w:p w:rsidR="007049BB" w:rsidRPr="00F824B6" w:rsidRDefault="007049BB" w:rsidP="00801407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39" w:lineRule="auto"/>
        <w:ind w:left="724" w:hanging="36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Stanje računa na dan 31.12.2014. godine iznosilo je 90.591,98 kn.</w:t>
      </w:r>
    </w:p>
    <w:p w:rsidR="00801407" w:rsidRPr="00F824B6" w:rsidRDefault="00801407" w:rsidP="00801407">
      <w:pPr>
        <w:autoSpaceDE w:val="0"/>
        <w:autoSpaceDN w:val="0"/>
        <w:adjustRightInd w:val="0"/>
        <w:spacing w:line="1" w:lineRule="exact"/>
        <w:rPr>
          <w:rFonts w:asciiTheme="majorHAnsi" w:hAnsiTheme="majorHAnsi"/>
          <w:b/>
          <w:bCs/>
          <w:u w:val="single"/>
        </w:rPr>
      </w:pPr>
    </w:p>
    <w:p w:rsidR="00801407" w:rsidRPr="00F824B6" w:rsidRDefault="00801407" w:rsidP="00801407">
      <w:pPr>
        <w:autoSpaceDE w:val="0"/>
        <w:autoSpaceDN w:val="0"/>
        <w:adjustRightInd w:val="0"/>
        <w:spacing w:line="46" w:lineRule="exact"/>
        <w:rPr>
          <w:rFonts w:asciiTheme="majorHAnsi" w:hAnsiTheme="majorHAnsi"/>
          <w:b/>
          <w:bCs/>
          <w:u w:val="single"/>
        </w:rPr>
      </w:pPr>
    </w:p>
    <w:p w:rsidR="00801407" w:rsidRPr="00F824B6" w:rsidRDefault="00801407" w:rsidP="00801407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17" w:lineRule="auto"/>
        <w:ind w:left="724" w:hanging="364"/>
        <w:jc w:val="both"/>
        <w:rPr>
          <w:rFonts w:asciiTheme="majorHAnsi" w:hAnsiTheme="majorHAnsi"/>
        </w:rPr>
      </w:pPr>
      <w:r w:rsidRPr="00F824B6">
        <w:rPr>
          <w:rFonts w:asciiTheme="majorHAnsi" w:hAnsiTheme="majorHAnsi"/>
        </w:rPr>
        <w:t>Temeljem obavljene provjere, podaci u financijskim izvješćima odgovaraju podacima iskazanim u poslovnim knjigama turističke zajednice i pokazuju ispravno stanje.</w:t>
      </w:r>
    </w:p>
    <w:p w:rsidR="00801407" w:rsidRPr="00F824B6" w:rsidRDefault="00801407" w:rsidP="00801407">
      <w:pPr>
        <w:autoSpaceDE w:val="0"/>
        <w:autoSpaceDN w:val="0"/>
        <w:adjustRightInd w:val="0"/>
        <w:spacing w:line="1" w:lineRule="exact"/>
        <w:rPr>
          <w:rFonts w:asciiTheme="majorHAnsi" w:hAnsiTheme="majorHAnsi"/>
        </w:rPr>
      </w:pPr>
    </w:p>
    <w:p w:rsidR="00801407" w:rsidRPr="00F824B6" w:rsidRDefault="00801407" w:rsidP="00801407">
      <w:pPr>
        <w:autoSpaceDE w:val="0"/>
        <w:autoSpaceDN w:val="0"/>
        <w:adjustRightInd w:val="0"/>
        <w:spacing w:line="1" w:lineRule="exact"/>
        <w:rPr>
          <w:rFonts w:asciiTheme="majorHAnsi" w:hAnsiTheme="majorHAnsi"/>
        </w:rPr>
      </w:pPr>
    </w:p>
    <w:p w:rsidR="00801407" w:rsidRPr="00F824B6" w:rsidRDefault="00801407" w:rsidP="00801407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ind w:left="724" w:hanging="364"/>
        <w:jc w:val="both"/>
        <w:rPr>
          <w:rFonts w:asciiTheme="majorHAnsi" w:hAnsiTheme="majorHAnsi"/>
        </w:rPr>
      </w:pPr>
      <w:r w:rsidRPr="00F824B6">
        <w:rPr>
          <w:rFonts w:asciiTheme="majorHAnsi" w:hAnsiTheme="majorHAnsi"/>
        </w:rPr>
        <w:t>Sredstvima turističke zajednice raspolaže se u skladu s programom rada, odlukama tijela te u skladu s utvrđenim ovlastima.</w:t>
      </w:r>
    </w:p>
    <w:p w:rsidR="00821DA8" w:rsidRPr="00F824B6" w:rsidRDefault="00821DA8" w:rsidP="00821DA8">
      <w:pPr>
        <w:autoSpaceDE w:val="0"/>
        <w:autoSpaceDN w:val="0"/>
        <w:adjustRightInd w:val="0"/>
        <w:spacing w:line="1" w:lineRule="exact"/>
        <w:rPr>
          <w:rFonts w:asciiTheme="majorHAnsi" w:hAnsiTheme="majorHAnsi" w:cs="Garamond"/>
        </w:rPr>
      </w:pPr>
    </w:p>
    <w:p w:rsidR="00821DA8" w:rsidRPr="00F824B6" w:rsidRDefault="00821DA8" w:rsidP="00821DA8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39" w:lineRule="auto"/>
        <w:ind w:left="724" w:hanging="364"/>
        <w:jc w:val="both"/>
        <w:rPr>
          <w:rFonts w:asciiTheme="majorHAnsi" w:hAnsiTheme="majorHAnsi"/>
        </w:rPr>
      </w:pPr>
      <w:r w:rsidRPr="00F824B6">
        <w:rPr>
          <w:rFonts w:asciiTheme="majorHAnsi" w:hAnsiTheme="majorHAnsi"/>
        </w:rPr>
        <w:t>TZ grada Vukovara posluje preko dva žiro računa,  otvorenih u Hypo-Alpe Adria Bank broj: 2500009-1102033079 (osnovni račun) i broj: 2500009-1501136703, (podračun).</w:t>
      </w:r>
    </w:p>
    <w:p w:rsidR="00821DA8" w:rsidRPr="00F824B6" w:rsidRDefault="00821DA8" w:rsidP="00821DA8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39" w:lineRule="auto"/>
        <w:ind w:left="724" w:hanging="364"/>
        <w:jc w:val="both"/>
        <w:rPr>
          <w:rFonts w:asciiTheme="majorHAnsi" w:hAnsiTheme="majorHAnsi"/>
        </w:rPr>
      </w:pPr>
      <w:r w:rsidRPr="00F824B6">
        <w:rPr>
          <w:rFonts w:asciiTheme="majorHAnsi" w:hAnsiTheme="majorHAnsi"/>
        </w:rPr>
        <w:lastRenderedPageBreak/>
        <w:t>Jednom poslovnom Visa karticom raspolaže direktorica Turističkog ureda. Poslovna kartica koristi se za potrebe plaćanja na službenom putu te u slučajevima kada nije moguće ili je otežano virmansko plaćanje za potrebe realizacije programa rada.</w:t>
      </w:r>
    </w:p>
    <w:p w:rsidR="00F824B6" w:rsidRDefault="00F824B6" w:rsidP="00F824B6">
      <w:pPr>
        <w:jc w:val="both"/>
        <w:rPr>
          <w:rFonts w:asciiTheme="majorHAnsi" w:hAnsiTheme="majorHAnsi"/>
        </w:rPr>
      </w:pPr>
    </w:p>
    <w:p w:rsidR="00821DA8" w:rsidRPr="00F824B6" w:rsidRDefault="00821DA8" w:rsidP="00F824B6">
      <w:pPr>
        <w:jc w:val="both"/>
        <w:rPr>
          <w:rFonts w:asciiTheme="majorHAnsi" w:hAnsiTheme="majorHAnsi"/>
        </w:rPr>
      </w:pPr>
      <w:r w:rsidRPr="00F824B6">
        <w:rPr>
          <w:rFonts w:asciiTheme="majorHAnsi" w:hAnsiTheme="majorHAnsi"/>
        </w:rPr>
        <w:t>Slijedom obavljenog nadzora, Nadzorni odbor utvrđuje da direktorica Turističkog ureda vodi uredno poslovanje Turističkog ureda. Tijela TZ grada Vukovara obavljaju svoje zakonom propisane zadaće i prate tijek realizacije programa rada i financijskog plana TZ grada Vukovara te rad Turističkog ureda</w:t>
      </w:r>
      <w:r w:rsidR="00855953">
        <w:rPr>
          <w:rFonts w:asciiTheme="majorHAnsi" w:hAnsiTheme="majorHAnsi"/>
        </w:rPr>
        <w:t>.</w:t>
      </w:r>
    </w:p>
    <w:p w:rsidR="00F824B6" w:rsidRDefault="00F824B6" w:rsidP="00F824B6">
      <w:pPr>
        <w:pStyle w:val="NoSpacing"/>
        <w:jc w:val="both"/>
        <w:rPr>
          <w:rFonts w:asciiTheme="majorHAnsi" w:hAnsiTheme="majorHAnsi"/>
        </w:rPr>
      </w:pPr>
    </w:p>
    <w:p w:rsidR="00801407" w:rsidRPr="00F824B6" w:rsidRDefault="00801407" w:rsidP="00F824B6">
      <w:pPr>
        <w:pStyle w:val="NoSpacing"/>
        <w:jc w:val="both"/>
        <w:rPr>
          <w:rFonts w:asciiTheme="majorHAnsi" w:hAnsiTheme="majorHAnsi"/>
        </w:rPr>
      </w:pPr>
      <w:r w:rsidRPr="00F824B6">
        <w:rPr>
          <w:rFonts w:asciiTheme="majorHAnsi" w:hAnsiTheme="majorHAnsi"/>
        </w:rPr>
        <w:t xml:space="preserve">Budući  je rad Turističke zajednice grada Vukovara dijelom vezan i uz Proračun grada Vukovara, a kako isti nije usvojen do rujna 2014. godine, tako su i neke od planiranih manifestacije u organizaciji TZ-a, a financirane iz Gradskog proračuna, otkazane. Temeljem dopisa iz Gradskog poglavarstva od 08. </w:t>
      </w:r>
      <w:r w:rsidR="0044447D">
        <w:rPr>
          <w:rFonts w:asciiTheme="majorHAnsi" w:hAnsiTheme="majorHAnsi"/>
        </w:rPr>
        <w:t>t</w:t>
      </w:r>
      <w:r w:rsidRPr="00F824B6">
        <w:rPr>
          <w:rFonts w:asciiTheme="majorHAnsi" w:hAnsiTheme="majorHAnsi"/>
        </w:rPr>
        <w:t>ravnja</w:t>
      </w:r>
      <w:r w:rsidR="00512582" w:rsidRPr="00F824B6">
        <w:rPr>
          <w:rFonts w:asciiTheme="majorHAnsi" w:hAnsiTheme="majorHAnsi"/>
        </w:rPr>
        <w:t xml:space="preserve"> 2014.</w:t>
      </w:r>
      <w:r w:rsidR="0044447D">
        <w:rPr>
          <w:rFonts w:asciiTheme="majorHAnsi" w:hAnsiTheme="majorHAnsi"/>
        </w:rPr>
        <w:t xml:space="preserve"> </w:t>
      </w:r>
      <w:r w:rsidR="00512582" w:rsidRPr="00F824B6">
        <w:rPr>
          <w:rFonts w:asciiTheme="majorHAnsi" w:hAnsiTheme="majorHAnsi"/>
        </w:rPr>
        <w:t>g</w:t>
      </w:r>
      <w:r w:rsidR="0044447D">
        <w:rPr>
          <w:rFonts w:asciiTheme="majorHAnsi" w:hAnsiTheme="majorHAnsi"/>
        </w:rPr>
        <w:t>odine</w:t>
      </w:r>
      <w:r w:rsidRPr="00F824B6">
        <w:rPr>
          <w:rFonts w:asciiTheme="majorHAnsi" w:hAnsiTheme="majorHAnsi"/>
        </w:rPr>
        <w:t xml:space="preserve">, otkazano je održavanje manifestacija Prvosvibanjski izlet u Adici i Živjeti s Dunavom, koje se organiziraju u okviru programa obilježavanja Dana grada Vukovara, zbog nemogućnosti financiranja istih iz </w:t>
      </w:r>
      <w:r w:rsidR="00855953">
        <w:rPr>
          <w:rFonts w:asciiTheme="majorHAnsi" w:hAnsiTheme="majorHAnsi"/>
        </w:rPr>
        <w:t>Gradskog p</w:t>
      </w:r>
      <w:r w:rsidRPr="00F824B6">
        <w:rPr>
          <w:rFonts w:asciiTheme="majorHAnsi" w:hAnsiTheme="majorHAnsi"/>
        </w:rPr>
        <w:t>roračuna. Uz prethodno navedene manifestacije, nisu organizirane niti manifestacije Međunarodni dan Dunava i biciklijada Vukovar na pedali.</w:t>
      </w:r>
    </w:p>
    <w:p w:rsidR="00801407" w:rsidRPr="00F824B6" w:rsidRDefault="00801407" w:rsidP="00801407">
      <w:pPr>
        <w:pStyle w:val="NoSpacing"/>
        <w:jc w:val="both"/>
        <w:rPr>
          <w:rFonts w:asciiTheme="majorHAnsi" w:hAnsiTheme="majorHAnsi"/>
        </w:rPr>
      </w:pPr>
    </w:p>
    <w:p w:rsidR="00F824B6" w:rsidRDefault="00801407" w:rsidP="00801407">
      <w:pPr>
        <w:pStyle w:val="NoSpacing"/>
        <w:jc w:val="both"/>
        <w:rPr>
          <w:rFonts w:asciiTheme="majorHAnsi" w:hAnsiTheme="majorHAnsi"/>
        </w:rPr>
      </w:pPr>
      <w:r w:rsidRPr="00F824B6">
        <w:rPr>
          <w:rFonts w:asciiTheme="majorHAnsi" w:hAnsiTheme="majorHAnsi"/>
        </w:rPr>
        <w:t xml:space="preserve">Sve ostale aktivnosti Turističke zajedenice planirane u 2014. godine su i realizirane. Na natječaj Hrvatske turističke zajednice za potpore turističkim zajednicama na turistički nerazvijenim područjima kandidirana su 4 projekta: Izrada i postavljanje znakova smeđe signalizacije, Virtualna šetnja Vukovarom - turistička ponuda grada Vukovara, Implementacija novih funkcionalnosti u mobilnu aplikaciju Vukovar na dlanu i Redizajn web stranice - prilagodba prikaza za mobilne uređaje. </w:t>
      </w:r>
      <w:r w:rsidR="007049BB">
        <w:rPr>
          <w:rFonts w:asciiTheme="majorHAnsi" w:hAnsiTheme="majorHAnsi"/>
        </w:rPr>
        <w:t>O</w:t>
      </w:r>
      <w:r w:rsidR="00855953" w:rsidRPr="00BC509F">
        <w:rPr>
          <w:rFonts w:asciiTheme="majorHAnsi" w:hAnsiTheme="majorHAnsi"/>
        </w:rPr>
        <w:t xml:space="preserve">dobrena su sredstva u iznosu od 20.000,00 kn samo za projekt Izrade i postavljanje </w:t>
      </w:r>
      <w:r w:rsidR="00855953">
        <w:rPr>
          <w:rFonts w:asciiTheme="majorHAnsi" w:hAnsiTheme="majorHAnsi"/>
        </w:rPr>
        <w:t xml:space="preserve">turističke </w:t>
      </w:r>
      <w:r w:rsidR="00855953" w:rsidRPr="00BC509F">
        <w:rPr>
          <w:rFonts w:asciiTheme="majorHAnsi" w:hAnsiTheme="majorHAnsi"/>
        </w:rPr>
        <w:t xml:space="preserve">signalizacije </w:t>
      </w:r>
      <w:r w:rsidR="007049BB">
        <w:rPr>
          <w:rFonts w:asciiTheme="majorHAnsi" w:hAnsiTheme="majorHAnsi"/>
        </w:rPr>
        <w:t>te je isti</w:t>
      </w:r>
      <w:r w:rsidR="00855953" w:rsidRPr="00BC509F">
        <w:rPr>
          <w:rFonts w:asciiTheme="majorHAnsi" w:hAnsiTheme="majorHAnsi"/>
        </w:rPr>
        <w:t xml:space="preserve"> i realizira</w:t>
      </w:r>
      <w:r w:rsidR="007049BB">
        <w:rPr>
          <w:rFonts w:asciiTheme="majorHAnsi" w:hAnsiTheme="majorHAnsi"/>
        </w:rPr>
        <w:t>n</w:t>
      </w:r>
      <w:r w:rsidR="00855953" w:rsidRPr="00BC509F">
        <w:rPr>
          <w:rFonts w:asciiTheme="majorHAnsi" w:hAnsiTheme="majorHAnsi"/>
        </w:rPr>
        <w:t xml:space="preserve">. </w:t>
      </w:r>
    </w:p>
    <w:p w:rsidR="00A4705C" w:rsidRPr="00F824B6" w:rsidRDefault="00A4705C" w:rsidP="00801407">
      <w:pPr>
        <w:pStyle w:val="NoSpacing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Također su </w:t>
      </w:r>
      <w:r w:rsidR="0078787F">
        <w:rPr>
          <w:rFonts w:asciiTheme="majorHAnsi" w:hAnsiTheme="majorHAnsi"/>
        </w:rPr>
        <w:t>realizirane neke aktivnosti koje nisu bile planirane u Programu radu, a to se odnosi na organizaciju 7. Vukovarskog etno-sajma i Božićnog sajma koje je do sada organizirao Grad Vukovar, a TZ je sudjelovala u istima, ali Odlukom gradonačelnika od 08. rujna 2014.g. za organizaciju zajmova je zadužena TZ.</w:t>
      </w:r>
    </w:p>
    <w:p w:rsidR="00801407" w:rsidRPr="00F824B6" w:rsidRDefault="00801407" w:rsidP="00801407">
      <w:pPr>
        <w:pStyle w:val="NoSpacing"/>
        <w:jc w:val="both"/>
        <w:rPr>
          <w:rFonts w:asciiTheme="majorHAnsi" w:hAnsiTheme="majorHAnsi"/>
        </w:rPr>
      </w:pPr>
    </w:p>
    <w:p w:rsidR="00801407" w:rsidRDefault="00801407" w:rsidP="00801407">
      <w:p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bCs/>
        </w:rPr>
      </w:pPr>
      <w:r w:rsidRPr="00763C77">
        <w:rPr>
          <w:rFonts w:asciiTheme="majorHAnsi" w:hAnsiTheme="majorHAnsi"/>
          <w:b/>
          <w:bCs/>
        </w:rPr>
        <w:t xml:space="preserve">4. </w:t>
      </w:r>
      <w:r>
        <w:rPr>
          <w:rFonts w:asciiTheme="majorHAnsi" w:hAnsiTheme="majorHAnsi"/>
          <w:b/>
          <w:bCs/>
        </w:rPr>
        <w:t xml:space="preserve">Izvršenje i provedba Programa rada i Financijskog plana Turističke zajednice </w:t>
      </w:r>
    </w:p>
    <w:p w:rsidR="00801407" w:rsidRDefault="00801407" w:rsidP="00801407">
      <w:p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   </w:t>
      </w:r>
      <w:r>
        <w:rPr>
          <w:rFonts w:asciiTheme="majorHAnsi" w:hAnsiTheme="majorHAnsi"/>
          <w:b/>
          <w:bCs/>
          <w:sz w:val="2"/>
          <w:szCs w:val="2"/>
        </w:rPr>
        <w:t xml:space="preserve">                 </w:t>
      </w:r>
      <w:r>
        <w:rPr>
          <w:rFonts w:asciiTheme="majorHAnsi" w:hAnsiTheme="majorHAnsi"/>
          <w:b/>
          <w:bCs/>
        </w:rPr>
        <w:t>grada Vukovara</w:t>
      </w:r>
    </w:p>
    <w:p w:rsidR="006C5EAB" w:rsidRDefault="006C5EAB" w:rsidP="00821DA8"/>
    <w:p w:rsidR="006C5EAB" w:rsidRDefault="006C5EAB" w:rsidP="006C5EAB">
      <w:pPr>
        <w:pStyle w:val="NoSpacing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Financijski plan TZ grada Vukovara za 2014. godine realiziran je u sljedećim iznosima:</w:t>
      </w:r>
    </w:p>
    <w:p w:rsidR="006C5EAB" w:rsidRDefault="006C5EAB" w:rsidP="006C5EAB">
      <w:pPr>
        <w:pStyle w:val="NoSpacing"/>
        <w:jc w:val="both"/>
        <w:rPr>
          <w:rFonts w:asciiTheme="majorHAnsi" w:hAnsiTheme="majorHAnsi"/>
        </w:rPr>
      </w:pPr>
    </w:p>
    <w:tbl>
      <w:tblPr>
        <w:tblW w:w="8950" w:type="dxa"/>
        <w:tblInd w:w="89" w:type="dxa"/>
        <w:tblLayout w:type="fixed"/>
        <w:tblLook w:val="04A0"/>
      </w:tblPr>
      <w:tblGrid>
        <w:gridCol w:w="19"/>
        <w:gridCol w:w="709"/>
        <w:gridCol w:w="3402"/>
        <w:gridCol w:w="1701"/>
        <w:gridCol w:w="1559"/>
        <w:gridCol w:w="1560"/>
      </w:tblGrid>
      <w:tr w:rsidR="007049BB" w:rsidRPr="00287405" w:rsidTr="006148AB">
        <w:trPr>
          <w:gridBefore w:val="1"/>
          <w:wBefore w:w="19" w:type="dxa"/>
          <w:trHeight w:val="9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7049BB" w:rsidRPr="00287405" w:rsidRDefault="007049B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RB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7049BB" w:rsidRPr="00287405" w:rsidRDefault="007049BB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PRIHODI PO VRSTAMA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7049BB" w:rsidRPr="00DB0FE5" w:rsidRDefault="007049BB" w:rsidP="00801407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DB0FE5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PLAN 2014.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7049BB" w:rsidRPr="00DB0FE5" w:rsidRDefault="007049BB" w:rsidP="007049BB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DB0FE5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OSTVARENO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7049BB" w:rsidRPr="00DB0FE5" w:rsidRDefault="007049BB" w:rsidP="00801407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DB0FE5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% OSTVARENJA</w:t>
            </w:r>
          </w:p>
        </w:tc>
      </w:tr>
      <w:tr w:rsidR="007049BB" w:rsidRPr="00287405" w:rsidTr="006148AB">
        <w:trPr>
          <w:trHeight w:val="255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7049BB" w:rsidRPr="00287405" w:rsidRDefault="007049B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7049BB" w:rsidRPr="00287405" w:rsidRDefault="007049BB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Prihodi od boravišne pristojbe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7049BB" w:rsidRDefault="007049B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53.000,00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7049BB" w:rsidRDefault="007049B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50.672,01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7049BB" w:rsidRDefault="007049B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95,61</w:t>
            </w:r>
          </w:p>
        </w:tc>
      </w:tr>
      <w:tr w:rsidR="007049BB" w:rsidRPr="00287405" w:rsidTr="006148AB">
        <w:trPr>
          <w:trHeight w:val="255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7049BB" w:rsidRPr="00287405" w:rsidRDefault="007049B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7049BB" w:rsidRPr="00287405" w:rsidRDefault="007049BB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Prihodi od turističke članarine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7049BB" w:rsidRDefault="007049B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7049BB" w:rsidRDefault="007049B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291.540,17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7049BB" w:rsidRDefault="007049B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97,18</w:t>
            </w:r>
          </w:p>
        </w:tc>
      </w:tr>
      <w:tr w:rsidR="007049BB" w:rsidRPr="00287405" w:rsidTr="006148AB">
        <w:trPr>
          <w:trHeight w:val="25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7049BB" w:rsidRDefault="007049BB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7049BB" w:rsidRDefault="007049BB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Prihodi iz proračuna općine/grada/državnog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7049BB" w:rsidRDefault="007049B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460.000,00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7049BB" w:rsidRDefault="007049B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417.350,54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7049BB" w:rsidRDefault="007049B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90,73</w:t>
            </w:r>
          </w:p>
        </w:tc>
      </w:tr>
      <w:tr w:rsidR="007049BB" w:rsidRPr="00287405" w:rsidTr="006148AB">
        <w:trPr>
          <w:trHeight w:val="25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9BB" w:rsidRPr="00287405" w:rsidRDefault="007049B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9BB" w:rsidRPr="00287405" w:rsidRDefault="007049BB" w:rsidP="007049BB">
            <w:pPr>
              <w:widowControl/>
              <w:suppressAutoHyphens w:val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za programske aktivnosti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BB" w:rsidRDefault="007049B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460.000,00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BB" w:rsidRDefault="007049B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417.350,54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BB" w:rsidRDefault="007049B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90,73</w:t>
            </w:r>
          </w:p>
        </w:tc>
      </w:tr>
      <w:tr w:rsidR="007049BB" w:rsidRPr="00287405" w:rsidTr="006148AB">
        <w:trPr>
          <w:trHeight w:val="25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9BB" w:rsidRPr="00287405" w:rsidRDefault="007049B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9BB" w:rsidRPr="00287405" w:rsidRDefault="007049BB" w:rsidP="007049BB">
            <w:pPr>
              <w:widowControl/>
              <w:suppressAutoHyphens w:val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color w:val="000000"/>
                <w:sz w:val="20"/>
                <w:szCs w:val="20"/>
              </w:rPr>
              <w:t>za funkcioniranje turističkog ureda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BB" w:rsidRDefault="007049B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BB" w:rsidRDefault="007049B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BB" w:rsidRDefault="007049B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7049BB" w:rsidRPr="00287405" w:rsidTr="006148AB">
        <w:trPr>
          <w:trHeight w:val="25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7049BB" w:rsidRPr="00287405" w:rsidRDefault="007049B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7049BB" w:rsidRPr="00287405" w:rsidRDefault="007049BB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Prihodi od drugih aktivnosti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7049BB" w:rsidRDefault="007049B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20.200,00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7049BB" w:rsidRDefault="007049B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20.187,55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7049BB" w:rsidRDefault="007049B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99,94</w:t>
            </w:r>
          </w:p>
        </w:tc>
      </w:tr>
      <w:tr w:rsidR="007049BB" w:rsidRPr="00287405" w:rsidTr="006148AB">
        <w:trPr>
          <w:trHeight w:val="25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9BB" w:rsidRPr="00287405" w:rsidRDefault="007049B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9BB" w:rsidRPr="00287405" w:rsidRDefault="007049BB" w:rsidP="00801407">
            <w:pPr>
              <w:widowControl/>
              <w:suppressAutoHyphens w:val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color w:val="000000"/>
                <w:sz w:val="20"/>
                <w:szCs w:val="20"/>
              </w:rPr>
              <w:t>Transfer od TZ VSŽ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BB" w:rsidRDefault="007049B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BB" w:rsidRDefault="007049B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BB" w:rsidRDefault="007049B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7049BB" w:rsidRPr="00287405" w:rsidTr="006148AB">
        <w:trPr>
          <w:trHeight w:val="255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9BB" w:rsidRPr="00287405" w:rsidRDefault="007049B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9BB" w:rsidRPr="00287405" w:rsidRDefault="007049BB" w:rsidP="00801407">
            <w:pPr>
              <w:widowControl/>
              <w:suppressAutoHyphens w:val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Od transfera HTZ – 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BB" w:rsidRDefault="007049B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BB" w:rsidRDefault="007049B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BB" w:rsidRDefault="007049B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100,00</w:t>
            </w:r>
          </w:p>
        </w:tc>
      </w:tr>
      <w:tr w:rsidR="007049BB" w:rsidRPr="00287405" w:rsidTr="006148AB">
        <w:trPr>
          <w:trHeight w:val="25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9BB" w:rsidRPr="00287405" w:rsidRDefault="007049B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9BB" w:rsidRPr="00287405" w:rsidRDefault="007049BB" w:rsidP="00801407">
            <w:pPr>
              <w:widowControl/>
              <w:suppressAutoHyphens w:val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color w:val="000000"/>
                <w:sz w:val="20"/>
                <w:szCs w:val="20"/>
              </w:rPr>
              <w:t>Prihodi od kamata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BB" w:rsidRDefault="007049B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BB" w:rsidRDefault="007049B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187,55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BB" w:rsidRDefault="007049B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93,78</w:t>
            </w:r>
          </w:p>
        </w:tc>
      </w:tr>
      <w:tr w:rsidR="007049BB" w:rsidRPr="00287405" w:rsidTr="006148AB">
        <w:trPr>
          <w:trHeight w:val="25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9BB" w:rsidRPr="00287405" w:rsidRDefault="007049B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9BB" w:rsidRPr="00287405" w:rsidRDefault="007049BB" w:rsidP="00801407">
            <w:pPr>
              <w:widowControl/>
              <w:suppressAutoHyphens w:val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color w:val="000000"/>
                <w:sz w:val="20"/>
                <w:szCs w:val="20"/>
              </w:rPr>
              <w:t>Ministarstvo turizma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BB" w:rsidRDefault="007049B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BB" w:rsidRDefault="007049B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BB" w:rsidRDefault="007049B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7049BB" w:rsidRPr="00287405" w:rsidTr="006148AB">
        <w:trPr>
          <w:trHeight w:val="270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hideMark/>
          </w:tcPr>
          <w:p w:rsidR="007049BB" w:rsidRPr="00287405" w:rsidRDefault="007049B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7049BB" w:rsidRPr="00287405" w:rsidRDefault="007049BB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Prijenos prihoda prethodne godine (višak prihoda ako je ostvaren)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7049BB" w:rsidRDefault="007049B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7049BB" w:rsidRDefault="007049B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7049BB" w:rsidRDefault="007049B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049BB" w:rsidRPr="00287405" w:rsidTr="006148AB">
        <w:trPr>
          <w:trHeight w:val="55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hideMark/>
          </w:tcPr>
          <w:p w:rsidR="007049BB" w:rsidRPr="00287405" w:rsidRDefault="007049B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7049BB" w:rsidRPr="00287405" w:rsidRDefault="007049BB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Ostali nespomenuti prihodi (</w:t>
            </w:r>
            <w:r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povrat od HZZO-a</w:t>
            </w:r>
            <w:r w:rsidRPr="00287405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7049BB" w:rsidRDefault="007049B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37.000,00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7049BB" w:rsidRDefault="007049B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36.161,35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7049BB" w:rsidRDefault="007049B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97,73</w:t>
            </w:r>
          </w:p>
        </w:tc>
      </w:tr>
      <w:tr w:rsidR="007049BB" w:rsidRPr="00287405" w:rsidTr="006148AB">
        <w:trPr>
          <w:trHeight w:val="255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7049BB" w:rsidRPr="00287405" w:rsidRDefault="007049B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7049BB" w:rsidRPr="00287405" w:rsidRDefault="007049BB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287405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 xml:space="preserve">SVEUKUPNO PRIHODI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7049BB" w:rsidRDefault="007049B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870.200,00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7049BB" w:rsidRDefault="007049B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815.911,62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7049BB" w:rsidRDefault="007049B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93,76</w:t>
            </w:r>
          </w:p>
        </w:tc>
      </w:tr>
      <w:tr w:rsidR="007049BB" w:rsidRPr="003910B0" w:rsidTr="006148AB">
        <w:trPr>
          <w:trHeight w:val="570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7049BB" w:rsidRPr="003910B0" w:rsidRDefault="007049B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RB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7049BB" w:rsidRPr="003910B0" w:rsidRDefault="007049BB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RASHODI PO VRSTAMA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7049BB" w:rsidRPr="00DB0FE5" w:rsidRDefault="007049BB" w:rsidP="00801407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7049BB" w:rsidRPr="00DB0FE5" w:rsidRDefault="007049BB" w:rsidP="00801407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7049BB" w:rsidRPr="00DB0FE5" w:rsidRDefault="007049BB" w:rsidP="00801407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I.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ADMINISTRATIVNI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466.500,00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467.661,69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100,25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Rashodi za radnike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391.500,00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392.797,44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100,33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Rashodi ureda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75.000,00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74.864,25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99,82</w:t>
            </w:r>
          </w:p>
        </w:tc>
      </w:tr>
      <w:tr w:rsidR="00CC127A" w:rsidRPr="003910B0" w:rsidTr="00A4705C">
        <w:trPr>
          <w:trHeight w:val="255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7A" w:rsidRDefault="00CC127A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27A" w:rsidRDefault="00CC127A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Rashodi za rad tijela Turističke zajednice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7A" w:rsidRPr="003910B0" w:rsidRDefault="00CC127A" w:rsidP="00801407">
            <w:pPr>
              <w:widowControl/>
              <w:suppressAutoHyphens w:val="0"/>
              <w:jc w:val="right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 xml:space="preserve">            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7A" w:rsidRDefault="00CC127A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            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27A" w:rsidRDefault="00CC127A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II.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DIZAJN VRIJEDNOSTI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right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228.500,00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133.020,66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107,55</w:t>
            </w:r>
          </w:p>
        </w:tc>
      </w:tr>
      <w:tr w:rsidR="006148AB" w:rsidRPr="003910B0" w:rsidTr="006148AB">
        <w:trPr>
          <w:trHeight w:val="510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Poticanje i sudjelovanje u uređenju grada/općine/mjesta/ (osim izgradnje komunalne infrastrukture)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sz w:val="20"/>
                <w:szCs w:val="20"/>
              </w:rPr>
              <w:t>Projekt Volim Hrvatsku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sz w:val="20"/>
                <w:szCs w:val="20"/>
              </w:rPr>
              <w:t>Izbor najljepše okućnice (izloga)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Manifestacije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123.681,90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133.020,66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107,55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sz w:val="20"/>
                <w:szCs w:val="20"/>
              </w:rPr>
              <w:t>Kulturno-zabavne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90.749,36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98.353,35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108,38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ind w:firstLineChars="100" w:firstLine="200"/>
              <w:rPr>
                <w:rFonts w:ascii="Cambria" w:eastAsia="Times New Roman" w:hAnsi="Cambria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sz w:val="20"/>
                <w:szCs w:val="20"/>
              </w:rPr>
              <w:t>Vinkovo u Vukovaru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11.802,90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11.802,90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100,00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ind w:firstLineChars="100" w:firstLine="200"/>
              <w:rPr>
                <w:rFonts w:ascii="Cambria" w:eastAsia="Times New Roman" w:hAnsi="Cambria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sz w:val="20"/>
                <w:szCs w:val="20"/>
              </w:rPr>
              <w:t>Prvosvibanjski izlet u Adici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color w:val="000000"/>
                <w:sz w:val="20"/>
                <w:szCs w:val="20"/>
              </w:rPr>
              <w:t>2.1.3.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ind w:firstLineChars="100" w:firstLine="200"/>
              <w:rPr>
                <w:rFonts w:ascii="Cambria" w:eastAsia="Times New Roman" w:hAnsi="Cambria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sz w:val="20"/>
                <w:szCs w:val="20"/>
              </w:rPr>
              <w:t>Živjeti s Dunavom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color w:val="000000"/>
                <w:sz w:val="20"/>
                <w:szCs w:val="20"/>
              </w:rPr>
              <w:t>2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</w:rPr>
              <w:t>.1.4</w:t>
            </w:r>
            <w:r w:rsidRPr="003910B0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ind w:firstLineChars="100" w:firstLine="200"/>
              <w:rPr>
                <w:rFonts w:ascii="Cambria" w:eastAsia="Times New Roman" w:hAnsi="Cambria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sz w:val="20"/>
                <w:szCs w:val="20"/>
              </w:rPr>
              <w:t>Međunarodni dan Dunava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Pr="003910B0" w:rsidRDefault="006148AB" w:rsidP="006148AB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</w:rPr>
              <w:t>2.1.5.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8AB" w:rsidRDefault="006148AB">
            <w:pPr>
              <w:ind w:firstLineChars="100" w:firstLine="20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Etno sajam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38.946,46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40.973,87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105,21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Pr="003910B0" w:rsidRDefault="006148AB" w:rsidP="006148AB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</w:rPr>
              <w:t>2.1.6.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8AB" w:rsidRDefault="006148AB">
            <w:pPr>
              <w:ind w:firstLineChars="100" w:firstLine="20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Božićni sajam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45.576,58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113,94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sz w:val="20"/>
                <w:szCs w:val="20"/>
              </w:rPr>
              <w:t xml:space="preserve">Sportske manifestacije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sz w:val="20"/>
                <w:szCs w:val="20"/>
              </w:rPr>
              <w:t>Biciklijada Vukovar na pedali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sz w:val="20"/>
                <w:szCs w:val="20"/>
              </w:rPr>
              <w:t>Ostale manifestacije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25.147,18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26.881,95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106,90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ind w:firstLineChars="100" w:firstLine="200"/>
              <w:rPr>
                <w:rFonts w:ascii="Cambria" w:eastAsia="Times New Roman" w:hAnsi="Cambria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sz w:val="20"/>
                <w:szCs w:val="20"/>
              </w:rPr>
              <w:t>TID regata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15.147,18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15.147,18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100,00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color w:val="000000"/>
                <w:sz w:val="20"/>
                <w:szCs w:val="20"/>
              </w:rPr>
              <w:t>2.3.2.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ind w:firstLineChars="100" w:firstLine="200"/>
              <w:rPr>
                <w:rFonts w:ascii="Cambria" w:eastAsia="Times New Roman" w:hAnsi="Cambria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sz w:val="20"/>
                <w:szCs w:val="20"/>
              </w:rPr>
              <w:t>Doček Nove godine na Trgu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4.334,19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43,34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</w:rPr>
              <w:t>2.3.3.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8AB" w:rsidRDefault="006148AB">
            <w:pPr>
              <w:ind w:firstLineChars="100" w:firstLine="20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Podjela ribe za Badnjak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7.400,58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-</w:t>
            </w:r>
          </w:p>
        </w:tc>
      </w:tr>
      <w:tr w:rsidR="006148AB" w:rsidRPr="003910B0" w:rsidTr="006148AB">
        <w:trPr>
          <w:trHeight w:val="510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sz w:val="20"/>
                <w:szCs w:val="20"/>
              </w:rPr>
              <w:t>Potpore manifestacijama (suorganizacija s drugim subjektima te donacije drugima za manifestacije)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7.785,36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7.785,36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Organizacija i upravljanje destinacijom i potpora razvoju DMO i DMK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sz w:val="20"/>
                <w:szCs w:val="20"/>
              </w:rPr>
              <w:t>Projekti iz programa za nerazvijene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100,00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sz w:val="20"/>
                <w:szCs w:val="20"/>
              </w:rPr>
              <w:t>Projekti financirani iz fonodova EU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 xml:space="preserve">KOMUNIKACIJA VRIJEDNOSTI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127.466,67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135.097,21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105,99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Online komunikacije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9.629,16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98,26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sz w:val="20"/>
                <w:szCs w:val="20"/>
              </w:rPr>
              <w:t>Internet oglašavanje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1.779,16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98,84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sz w:val="20"/>
                <w:szCs w:val="20"/>
              </w:rPr>
              <w:t>Internet stranice i upravljanje Internet stranicama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7.850,00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98,13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Offline komunikacije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92.666,67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90.805,55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97,99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sz w:val="20"/>
                <w:szCs w:val="20"/>
              </w:rPr>
              <w:t>Oglašavaje u promotivnim kampanjama javnog i privatnog sektora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0,00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sz w:val="20"/>
                <w:szCs w:val="20"/>
              </w:rPr>
              <w:t>Opće oglašavanje (oglašavanje u tisku, TV oglašavanje, radio)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8.791,67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10.832,05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123,21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sz w:val="20"/>
                <w:szCs w:val="20"/>
              </w:rPr>
              <w:t xml:space="preserve">Brošure i ostali tiskani materijali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36.080,00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80,18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sz w:val="20"/>
                <w:szCs w:val="20"/>
              </w:rPr>
              <w:t>Suveniri i promo materijali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21.956,00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109,78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sz w:val="20"/>
                <w:szCs w:val="20"/>
              </w:rPr>
              <w:t>Info table (city panoi)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18.875,00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21.937,50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116,23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Smeđa signalizacija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34.662,50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138,65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IV.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DISTRIBUCIJA I PRODAJA VRIJEDNOSTI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25.819,86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26.332,91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101,99</w:t>
            </w:r>
          </w:p>
        </w:tc>
      </w:tr>
      <w:tr w:rsidR="006148AB" w:rsidRPr="003910B0" w:rsidTr="006148AB">
        <w:trPr>
          <w:trHeight w:val="510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Sajmovi (u skladu sa zakonskim propisima i propisanim pravilima za sustav TZ)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10.660,96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10.166,61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95,36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Posebne prezentacije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658,90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658,90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Ostale prezentacije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12.447,40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124,47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Studijska putovanja novinara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3.060,00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68,00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INTERNI MARKETING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15.568,30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111,20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Edukacija (zaposleni, subjekti javnog i privatnog sektora)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2.115,00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105,75</w:t>
            </w:r>
          </w:p>
        </w:tc>
      </w:tr>
      <w:tr w:rsidR="006148AB" w:rsidRPr="003910B0" w:rsidTr="006148AB">
        <w:trPr>
          <w:trHeight w:val="510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 xml:space="preserve">Koordinacija subjekata koji su neposredno ili posredno uključeni u turistički promet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13.453,30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112,11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Nagrade i priznaja (Projekt. Volim Hrvatsku i ostalo)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VI.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MARKETINŠKA INFRASTRUKTURA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7.200,00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4.012,50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55,73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Proizvodnja multimedijalnih materijala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2.812,50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46,88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Istraživanje tržišta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 xml:space="preserve">Formiranje baze podataka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Suradnja s međunarodnim institucijama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Banka fotografija i priprema u izdavaštvu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148AB" w:rsidRPr="003910B0" w:rsidTr="006148AB">
        <w:trPr>
          <w:trHeight w:val="510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Jedinstveni turistički informacijski sustav (program za prijavu i odjavu gostiju, statistika, Arhinet i dr.)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 xml:space="preserve">VII.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POSEBNI PROGRAMI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148AB" w:rsidRPr="003910B0" w:rsidTr="006148AB">
        <w:trPr>
          <w:trHeight w:val="510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Projekti poticanje i pomaganje razvoja turizma na područjima koja nisu turistički razvijena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148AB" w:rsidRPr="003910B0" w:rsidTr="006148AB">
        <w:trPr>
          <w:trHeight w:val="510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VIII.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 xml:space="preserve">OSTALO </w:t>
            </w:r>
            <w:r w:rsidRPr="003910B0">
              <w:rPr>
                <w:rFonts w:ascii="Cambria" w:eastAsia="Times New Roman" w:hAnsi="Cambria"/>
                <w:sz w:val="20"/>
                <w:szCs w:val="20"/>
              </w:rPr>
              <w:t>(planovi razvoja turizma, strateški marketing planovi i ostalo)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148.592,08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148.104,60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99,67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Prijevoz na vukovarsku 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146.592,08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146.592,08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Ostalo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1.512,52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75,63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IX.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TRANSFER BORAVIŠNE PRISTOJBE OPĆINI/GRADU (30%)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15.201,60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95,01</w:t>
            </w:r>
          </w:p>
        </w:tc>
      </w:tr>
      <w:tr w:rsidR="006148AB" w:rsidRPr="003910B0" w:rsidTr="006148AB">
        <w:trPr>
          <w:trHeight w:val="510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X.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POKRIVANJE MANJKA IZ PRETHODNE GODINE (ukoliko je isti ostvaren)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148AB" w:rsidRPr="003910B0" w:rsidRDefault="006148AB" w:rsidP="00801407">
            <w:pPr>
              <w:widowControl/>
              <w:suppressAutoHyphens w:val="0"/>
              <w:jc w:val="right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         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          -</w:t>
            </w:r>
          </w:p>
        </w:tc>
      </w:tr>
      <w:tr w:rsidR="006148AB" w:rsidRPr="003910B0" w:rsidTr="006148AB">
        <w:trPr>
          <w:trHeight w:val="255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SVEUKUPNO RASHODI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929.260,51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944.999,47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101,69</w:t>
            </w:r>
          </w:p>
        </w:tc>
      </w:tr>
      <w:tr w:rsidR="006148AB" w:rsidRPr="003910B0" w:rsidTr="006148AB">
        <w:trPr>
          <w:trHeight w:val="497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48AB" w:rsidRPr="003910B0" w:rsidRDefault="006148AB" w:rsidP="00801407">
            <w:pPr>
              <w:widowControl/>
              <w:suppressAutoHyphens w:val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8AB" w:rsidRPr="00F824B6" w:rsidRDefault="006148AB" w:rsidP="00CC127A">
            <w:pPr>
              <w:widowControl/>
              <w:suppressAutoHyphens w:val="0"/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</w:rPr>
            </w:pPr>
            <w:r w:rsidRPr="00F824B6"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</w:rPr>
              <w:t>STANJE RAČUNA NA DAN 31.12.201</w:t>
            </w:r>
            <w:r w:rsidR="00CC127A"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8AB" w:rsidRDefault="006148AB">
            <w:pPr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8AB" w:rsidRPr="003910B0" w:rsidRDefault="006148AB" w:rsidP="00801407">
            <w:pPr>
              <w:widowControl/>
              <w:suppressAutoHyphens w:val="0"/>
              <w:jc w:val="right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90.591,98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8AB" w:rsidRPr="003910B0" w:rsidRDefault="006148AB" w:rsidP="00801407">
            <w:pPr>
              <w:widowControl/>
              <w:suppressAutoHyphens w:val="0"/>
              <w:jc w:val="right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3910B0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801407" w:rsidRDefault="00801407" w:rsidP="00801407">
      <w:pPr>
        <w:pStyle w:val="NoSpacing"/>
        <w:ind w:left="-284"/>
        <w:jc w:val="both"/>
        <w:rPr>
          <w:rFonts w:asciiTheme="majorHAnsi" w:hAnsiTheme="majorHAnsi"/>
        </w:rPr>
      </w:pPr>
    </w:p>
    <w:p w:rsidR="00DE01FA" w:rsidRDefault="006148AB" w:rsidP="0078787F">
      <w:pPr>
        <w:jc w:val="both"/>
      </w:pPr>
      <w:r>
        <w:tab/>
      </w:r>
    </w:p>
    <w:p w:rsidR="0078787F" w:rsidRPr="0080447F" w:rsidRDefault="0078787F" w:rsidP="00DE01FA">
      <w:pPr>
        <w:jc w:val="both"/>
        <w:rPr>
          <w:rFonts w:asciiTheme="majorHAnsi" w:hAnsiTheme="majorHAnsi"/>
          <w:lang w:eastAsia="en-US"/>
        </w:rPr>
      </w:pPr>
      <w:r w:rsidRPr="0080447F">
        <w:rPr>
          <w:rFonts w:asciiTheme="majorHAnsi" w:hAnsiTheme="majorHAnsi"/>
        </w:rPr>
        <w:t>U najvećem dijelu ostvareni su prihodi iz  proračuna Grada Vukovara u iznosu od 417.350,00</w:t>
      </w:r>
      <w:r w:rsidRPr="0080447F">
        <w:rPr>
          <w:rFonts w:asciiTheme="majorHAnsi" w:hAnsiTheme="majorHAnsi"/>
          <w:lang w:eastAsia="en-US"/>
        </w:rPr>
        <w:t>kn, što predstavlja udio od 51,2 % u ukupno ostvarenim prihodima, a zatim ih slijede prihodi od turističke članarine u iznosu od 291.540,17kn, što je 35,7% u ukupno ostvarenim prihodima i prihodi od boravišne pristojbe u iznosu od 50.672,01 ili 6,2</w:t>
      </w:r>
      <w:r w:rsidR="00DE01FA" w:rsidRPr="0080447F">
        <w:rPr>
          <w:rFonts w:asciiTheme="majorHAnsi" w:hAnsiTheme="majorHAnsi"/>
          <w:lang w:eastAsia="en-US"/>
        </w:rPr>
        <w:t xml:space="preserve">%  </w:t>
      </w:r>
      <w:r w:rsidR="00DE01FA" w:rsidRPr="0080447F">
        <w:rPr>
          <w:rFonts w:asciiTheme="majorHAnsi" w:hAnsiTheme="majorHAnsi"/>
          <w:lang w:eastAsia="en-US"/>
        </w:rPr>
        <w:lastRenderedPageBreak/>
        <w:t>ukupnog prihoda TZ.</w:t>
      </w:r>
    </w:p>
    <w:p w:rsidR="00DE01FA" w:rsidRPr="0080447F" w:rsidRDefault="00DE01FA" w:rsidP="00DE01FA">
      <w:pPr>
        <w:jc w:val="both"/>
        <w:rPr>
          <w:rFonts w:asciiTheme="majorHAnsi" w:hAnsiTheme="majorHAnsi"/>
        </w:rPr>
      </w:pPr>
    </w:p>
    <w:p w:rsidR="0078787F" w:rsidRPr="0080447F" w:rsidRDefault="0078787F" w:rsidP="00DE01FA">
      <w:pPr>
        <w:jc w:val="both"/>
        <w:rPr>
          <w:rFonts w:asciiTheme="majorHAnsi" w:hAnsiTheme="majorHAnsi"/>
          <w:lang w:eastAsia="en-US"/>
        </w:rPr>
      </w:pPr>
      <w:r w:rsidRPr="0080447F">
        <w:rPr>
          <w:rFonts w:asciiTheme="majorHAnsi" w:hAnsiTheme="majorHAnsi"/>
        </w:rPr>
        <w:t xml:space="preserve">Na rashodovnoj strani, u najvećem dijelu ostvareni su rashodi za funkcionalni marketing, tj. rashodi za aktivnosti Turističke zajednice i to u iznosu od </w:t>
      </w:r>
      <w:r w:rsidR="00DE01FA" w:rsidRPr="0080447F">
        <w:rPr>
          <w:rFonts w:asciiTheme="majorHAnsi" w:hAnsiTheme="majorHAnsi"/>
        </w:rPr>
        <w:t>477.337,78</w:t>
      </w:r>
      <w:r w:rsidRPr="0080447F">
        <w:rPr>
          <w:rFonts w:asciiTheme="majorHAnsi" w:hAnsiTheme="majorHAnsi"/>
          <w:lang w:eastAsia="en-US"/>
        </w:rPr>
        <w:t>kn što predstavlja udio od 5</w:t>
      </w:r>
      <w:r w:rsidR="00DE01FA" w:rsidRPr="0080447F">
        <w:rPr>
          <w:rFonts w:asciiTheme="majorHAnsi" w:hAnsiTheme="majorHAnsi"/>
          <w:lang w:eastAsia="en-US"/>
        </w:rPr>
        <w:t>0</w:t>
      </w:r>
      <w:r w:rsidRPr="0080447F">
        <w:rPr>
          <w:rFonts w:asciiTheme="majorHAnsi" w:hAnsiTheme="majorHAnsi"/>
          <w:lang w:eastAsia="en-US"/>
        </w:rPr>
        <w:t>,</w:t>
      </w:r>
      <w:r w:rsidR="00DE01FA" w:rsidRPr="0080447F">
        <w:rPr>
          <w:rFonts w:asciiTheme="majorHAnsi" w:hAnsiTheme="majorHAnsi"/>
          <w:lang w:eastAsia="en-US"/>
        </w:rPr>
        <w:t>5</w:t>
      </w:r>
      <w:r w:rsidRPr="0080447F">
        <w:rPr>
          <w:rFonts w:asciiTheme="majorHAnsi" w:hAnsiTheme="majorHAnsi"/>
          <w:lang w:eastAsia="en-US"/>
        </w:rPr>
        <w:t xml:space="preserve">% u ukupno ostvarenim rashodima, dok su rashodi za administrativni marketing ostvareni u iznosu od </w:t>
      </w:r>
      <w:r w:rsidR="00DE01FA" w:rsidRPr="0080447F">
        <w:rPr>
          <w:rFonts w:asciiTheme="majorHAnsi" w:hAnsiTheme="majorHAnsi"/>
          <w:lang w:eastAsia="en-US"/>
        </w:rPr>
        <w:t>467.661,69</w:t>
      </w:r>
      <w:r w:rsidRPr="0080447F">
        <w:rPr>
          <w:rFonts w:asciiTheme="majorHAnsi" w:hAnsiTheme="majorHAnsi"/>
          <w:lang w:eastAsia="en-US"/>
        </w:rPr>
        <w:t xml:space="preserve">kn </w:t>
      </w:r>
      <w:r w:rsidRPr="0080447F">
        <w:rPr>
          <w:rFonts w:asciiTheme="majorHAnsi" w:hAnsiTheme="majorHAnsi"/>
          <w:bCs/>
          <w:lang w:eastAsia="en-US"/>
        </w:rPr>
        <w:t>što predstavlja udio od 4</w:t>
      </w:r>
      <w:r w:rsidR="00DE01FA" w:rsidRPr="0080447F">
        <w:rPr>
          <w:rFonts w:asciiTheme="majorHAnsi" w:hAnsiTheme="majorHAnsi"/>
          <w:bCs/>
          <w:lang w:eastAsia="en-US"/>
        </w:rPr>
        <w:t>9</w:t>
      </w:r>
      <w:r w:rsidRPr="0080447F">
        <w:rPr>
          <w:rFonts w:asciiTheme="majorHAnsi" w:hAnsiTheme="majorHAnsi"/>
          <w:bCs/>
          <w:lang w:eastAsia="en-US"/>
        </w:rPr>
        <w:t>,</w:t>
      </w:r>
      <w:r w:rsidR="00DE01FA" w:rsidRPr="0080447F">
        <w:rPr>
          <w:rFonts w:asciiTheme="majorHAnsi" w:hAnsiTheme="majorHAnsi"/>
          <w:bCs/>
          <w:lang w:eastAsia="en-US"/>
        </w:rPr>
        <w:t>9</w:t>
      </w:r>
      <w:r w:rsidRPr="0080447F">
        <w:rPr>
          <w:rFonts w:asciiTheme="majorHAnsi" w:hAnsiTheme="majorHAnsi"/>
          <w:bCs/>
          <w:lang w:eastAsia="en-US"/>
        </w:rPr>
        <w:t xml:space="preserve">% </w:t>
      </w:r>
      <w:r w:rsidRPr="0080447F">
        <w:rPr>
          <w:rFonts w:asciiTheme="majorHAnsi" w:hAnsiTheme="majorHAnsi"/>
          <w:lang w:eastAsia="en-US"/>
        </w:rPr>
        <w:t>u ukupno ostvarenim rashodima</w:t>
      </w:r>
      <w:r w:rsidR="00DE01FA" w:rsidRPr="0080447F">
        <w:rPr>
          <w:rFonts w:asciiTheme="majorHAnsi" w:hAnsiTheme="majorHAnsi"/>
          <w:lang w:eastAsia="en-US"/>
        </w:rPr>
        <w:t xml:space="preserve">. </w:t>
      </w:r>
      <w:r w:rsidRPr="0080447F">
        <w:rPr>
          <w:rFonts w:asciiTheme="majorHAnsi" w:hAnsiTheme="majorHAnsi"/>
          <w:lang w:eastAsia="en-US"/>
        </w:rPr>
        <w:t xml:space="preserve"> NO smatra </w:t>
      </w:r>
      <w:r w:rsidR="00DE01FA" w:rsidRPr="0080447F">
        <w:rPr>
          <w:rFonts w:asciiTheme="majorHAnsi" w:hAnsiTheme="majorHAnsi"/>
          <w:lang w:eastAsia="en-US"/>
        </w:rPr>
        <w:t>da mora postojati veća razlika između ove dvije grupe troškova i to u korist funkcionalnog marketinga, a to je</w:t>
      </w:r>
      <w:r w:rsidR="00053AFC" w:rsidRPr="0080447F">
        <w:rPr>
          <w:rFonts w:asciiTheme="majorHAnsi" w:hAnsiTheme="majorHAnsi"/>
          <w:lang w:eastAsia="en-US"/>
        </w:rPr>
        <w:t xml:space="preserve"> moguće samo ako se povećaju pr</w:t>
      </w:r>
      <w:r w:rsidR="00DE01FA" w:rsidRPr="0080447F">
        <w:rPr>
          <w:rFonts w:asciiTheme="majorHAnsi" w:hAnsiTheme="majorHAnsi"/>
          <w:lang w:eastAsia="en-US"/>
        </w:rPr>
        <w:t>ihodi koji od 2010.g. konstantno pokazuju silaznu putanju, što je odraz cjelokupne situacije u državi.</w:t>
      </w:r>
    </w:p>
    <w:p w:rsidR="00DE01FA" w:rsidRPr="0080447F" w:rsidRDefault="00DE01FA" w:rsidP="00DE01FA">
      <w:pPr>
        <w:jc w:val="both"/>
        <w:rPr>
          <w:rFonts w:asciiTheme="majorHAnsi" w:hAnsiTheme="majorHAnsi"/>
          <w:lang w:eastAsia="en-US"/>
        </w:rPr>
      </w:pPr>
    </w:p>
    <w:p w:rsidR="00DE01FA" w:rsidRPr="0080447F" w:rsidRDefault="00DE01FA" w:rsidP="00DE01FA">
      <w:pPr>
        <w:jc w:val="both"/>
        <w:rPr>
          <w:rFonts w:asciiTheme="majorHAnsi" w:hAnsiTheme="majorHAnsi"/>
        </w:rPr>
      </w:pPr>
    </w:p>
    <w:p w:rsidR="0078787F" w:rsidRDefault="0078787F" w:rsidP="0078787F"/>
    <w:p w:rsidR="006148AB" w:rsidRDefault="006148AB" w:rsidP="00801407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01407" w:rsidRDefault="00664D4B" w:rsidP="00664D4B">
      <w:pPr>
        <w:ind w:left="4248" w:firstLine="70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</w:t>
      </w:r>
      <w:r w:rsidR="006148AB">
        <w:rPr>
          <w:rFonts w:asciiTheme="majorHAnsi" w:hAnsiTheme="majorHAnsi"/>
        </w:rPr>
        <w:t>Pred</w:t>
      </w:r>
      <w:r>
        <w:rPr>
          <w:rFonts w:asciiTheme="majorHAnsi" w:hAnsiTheme="majorHAnsi"/>
        </w:rPr>
        <w:t>s</w:t>
      </w:r>
      <w:r w:rsidR="006148AB">
        <w:rPr>
          <w:rFonts w:asciiTheme="majorHAnsi" w:hAnsiTheme="majorHAnsi"/>
        </w:rPr>
        <w:t>jednik</w:t>
      </w:r>
      <w:r w:rsidR="006148AB" w:rsidRPr="00F824B6">
        <w:rPr>
          <w:rFonts w:asciiTheme="majorHAnsi" w:hAnsiTheme="majorHAnsi"/>
        </w:rPr>
        <w:t xml:space="preserve"> </w:t>
      </w:r>
      <w:r w:rsidR="006148AB">
        <w:rPr>
          <w:rFonts w:asciiTheme="majorHAnsi" w:hAnsiTheme="majorHAnsi"/>
        </w:rPr>
        <w:t>Nadzornog</w:t>
      </w:r>
      <w:r w:rsidR="00801407" w:rsidRPr="00F824B6">
        <w:rPr>
          <w:rFonts w:asciiTheme="majorHAnsi" w:hAnsiTheme="majorHAnsi"/>
        </w:rPr>
        <w:t xml:space="preserve"> odbor</w:t>
      </w:r>
      <w:r w:rsidR="006148AB">
        <w:rPr>
          <w:rFonts w:asciiTheme="majorHAnsi" w:hAnsiTheme="majorHAnsi"/>
        </w:rPr>
        <w:t>a</w:t>
      </w:r>
      <w:r w:rsidR="00801407" w:rsidRPr="00F824B6">
        <w:rPr>
          <w:rFonts w:asciiTheme="majorHAnsi" w:hAnsiTheme="majorHAnsi"/>
        </w:rPr>
        <w:t>:</w:t>
      </w:r>
    </w:p>
    <w:p w:rsidR="006148AB" w:rsidRPr="006148AB" w:rsidRDefault="006148AB" w:rsidP="00801407">
      <w:pPr>
        <w:rPr>
          <w:rFonts w:asciiTheme="majorHAnsi" w:hAnsiTheme="majorHAnsi"/>
          <w:sz w:val="30"/>
          <w:szCs w:val="30"/>
        </w:rPr>
      </w:pPr>
    </w:p>
    <w:p w:rsidR="006148AB" w:rsidRPr="00F824B6" w:rsidRDefault="006148AB" w:rsidP="0080140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Damir Barna</w:t>
      </w:r>
      <w:r w:rsidR="0055355C">
        <w:rPr>
          <w:rFonts w:asciiTheme="majorHAnsi" w:hAnsiTheme="majorHAnsi"/>
        </w:rPr>
        <w:t>, dipl. oec.</w:t>
      </w:r>
      <w:r>
        <w:rPr>
          <w:rFonts w:asciiTheme="majorHAnsi" w:hAnsiTheme="majorHAnsi"/>
        </w:rPr>
        <w:t xml:space="preserve"> </w:t>
      </w:r>
    </w:p>
    <w:sectPr w:rsidR="006148AB" w:rsidRPr="00F824B6" w:rsidSect="00F824B6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00000BB3"/>
    <w:lvl w:ilvl="0" w:tplc="00002E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153C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1649"/>
    <w:multiLevelType w:val="hybridMultilevel"/>
    <w:tmpl w:val="00006DF1"/>
    <w:lvl w:ilvl="0" w:tplc="00005AF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15"/>
      <w:numFmt w:val="lowerLetter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2CD6"/>
    <w:multiLevelType w:val="hybridMultilevel"/>
    <w:tmpl w:val="35A8E334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F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491C"/>
    <w:multiLevelType w:val="hybridMultilevel"/>
    <w:tmpl w:val="38B4A3DA"/>
    <w:lvl w:ilvl="0" w:tplc="00004DB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7E87"/>
    <w:multiLevelType w:val="hybridMultilevel"/>
    <w:tmpl w:val="0000390C"/>
    <w:lvl w:ilvl="0" w:tplc="00000F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80A0724"/>
    <w:multiLevelType w:val="hybridMultilevel"/>
    <w:tmpl w:val="36D60DF0"/>
    <w:lvl w:ilvl="0" w:tplc="FCBA1896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8C54C2"/>
    <w:multiLevelType w:val="hybridMultilevel"/>
    <w:tmpl w:val="8276653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7C3C77"/>
    <w:multiLevelType w:val="hybridMultilevel"/>
    <w:tmpl w:val="E76A548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1DA8"/>
    <w:rsid w:val="00053AFC"/>
    <w:rsid w:val="000B2048"/>
    <w:rsid w:val="00277D12"/>
    <w:rsid w:val="003153C7"/>
    <w:rsid w:val="00360714"/>
    <w:rsid w:val="003E2D45"/>
    <w:rsid w:val="003F1543"/>
    <w:rsid w:val="00406FC6"/>
    <w:rsid w:val="0044447D"/>
    <w:rsid w:val="00477381"/>
    <w:rsid w:val="004E5908"/>
    <w:rsid w:val="004F379C"/>
    <w:rsid w:val="00512582"/>
    <w:rsid w:val="0055355C"/>
    <w:rsid w:val="005E00FC"/>
    <w:rsid w:val="006148AB"/>
    <w:rsid w:val="00641D19"/>
    <w:rsid w:val="0066173D"/>
    <w:rsid w:val="00664D4B"/>
    <w:rsid w:val="00683932"/>
    <w:rsid w:val="006C5EAB"/>
    <w:rsid w:val="006D2154"/>
    <w:rsid w:val="007049BB"/>
    <w:rsid w:val="00755BD2"/>
    <w:rsid w:val="00755E5B"/>
    <w:rsid w:val="0078787F"/>
    <w:rsid w:val="00801407"/>
    <w:rsid w:val="0080447F"/>
    <w:rsid w:val="00821DA8"/>
    <w:rsid w:val="0084180D"/>
    <w:rsid w:val="00855953"/>
    <w:rsid w:val="00856944"/>
    <w:rsid w:val="00882761"/>
    <w:rsid w:val="00924BE8"/>
    <w:rsid w:val="00952BE7"/>
    <w:rsid w:val="00967250"/>
    <w:rsid w:val="00991D29"/>
    <w:rsid w:val="00A4705C"/>
    <w:rsid w:val="00AB4335"/>
    <w:rsid w:val="00B97D57"/>
    <w:rsid w:val="00BB1C27"/>
    <w:rsid w:val="00C448C4"/>
    <w:rsid w:val="00C81A28"/>
    <w:rsid w:val="00C84A02"/>
    <w:rsid w:val="00CC127A"/>
    <w:rsid w:val="00D23822"/>
    <w:rsid w:val="00DB483C"/>
    <w:rsid w:val="00DE01FA"/>
    <w:rsid w:val="00E90357"/>
    <w:rsid w:val="00EB15CA"/>
    <w:rsid w:val="00F824B6"/>
    <w:rsid w:val="00FA0A38"/>
    <w:rsid w:val="00FA5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Lucida Sans Unicode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DA8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DA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C5EAB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NoSpacingChar">
    <w:name w:val="No Spacing Char"/>
    <w:basedOn w:val="DefaultParagraphFont"/>
    <w:link w:val="NoSpacing"/>
    <w:uiPriority w:val="1"/>
    <w:rsid w:val="00855953"/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3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2393</Words>
  <Characters>13642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Babić</dc:creator>
  <cp:lastModifiedBy>Marijana</cp:lastModifiedBy>
  <cp:revision>2</cp:revision>
  <cp:lastPrinted>2014-12-17T10:03:00Z</cp:lastPrinted>
  <dcterms:created xsi:type="dcterms:W3CDTF">2015-12-22T09:13:00Z</dcterms:created>
  <dcterms:modified xsi:type="dcterms:W3CDTF">2015-12-22T09:13:00Z</dcterms:modified>
</cp:coreProperties>
</file>