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F9ECF" w14:textId="3E3285F2" w:rsidR="003709A7" w:rsidRPr="00615FFF" w:rsidRDefault="00394F23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13F4D" wp14:editId="5B921B62">
            <wp:simplePos x="0" y="0"/>
            <wp:positionH relativeFrom="column">
              <wp:posOffset>-462280</wp:posOffset>
            </wp:positionH>
            <wp:positionV relativeFrom="paragraph">
              <wp:posOffset>4523</wp:posOffset>
            </wp:positionV>
            <wp:extent cx="2909386" cy="504825"/>
            <wp:effectExtent l="0" t="0" r="5715" b="0"/>
            <wp:wrapTight wrapText="bothSides">
              <wp:wrapPolygon edited="0">
                <wp:start x="0" y="0"/>
                <wp:lineTo x="0" y="20377"/>
                <wp:lineTo x="21501" y="20377"/>
                <wp:lineTo x="2150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86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C4E1A" w14:textId="28091D8A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92FE655" w14:textId="77777777" w:rsidR="00394F23" w:rsidRDefault="00394F23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BDD32A8" w14:textId="6DA43F64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4FED3092" w14:textId="0CB02594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</w:t>
      </w:r>
      <w:r w:rsidR="002A11F1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Vukovara </w:t>
      </w:r>
      <w:r w:rsidR="00080960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2C2DCB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86238F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10</w:t>
      </w:r>
      <w:r w:rsidR="002A0E3F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EE4735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2020</w:t>
      </w:r>
      <w:r w:rsidR="00C55D4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596D2D33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C6BE767" w14:textId="79A143FC" w:rsidR="00E36EA7" w:rsidRPr="00615FFF" w:rsidRDefault="008E0ED6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</w:t>
      </w:r>
      <w:r w:rsidR="0086238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4</w:t>
      </w:r>
    </w:p>
    <w:p w14:paraId="62992725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</w:t>
      </w:r>
      <w:r w:rsidR="00F0291E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20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287F9048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40CEEBD4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56D54EC" w14:textId="63216A70" w:rsidR="008E0ED6" w:rsidRDefault="008E0ED6" w:rsidP="008E0ED6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U planu nabave TZ grada Vukovara za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od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siječnja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godine:</w:t>
      </w:r>
    </w:p>
    <w:p w14:paraId="14BB4D02" w14:textId="7ED91C8F" w:rsidR="009B2617" w:rsidRDefault="00BC15AD" w:rsidP="00BC15AD">
      <w:pPr>
        <w:pStyle w:val="Odlomakpopisa"/>
        <w:numPr>
          <w:ilvl w:val="0"/>
          <w:numId w:val="9"/>
        </w:num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Dodaje se redni broj </w:t>
      </w:r>
      <w:r w:rsidR="0086238F">
        <w:rPr>
          <w:rFonts w:asciiTheme="majorHAnsi" w:eastAsia="Times New Roman" w:hAnsiTheme="majorHAnsi" w:cs="Times New Roman"/>
          <w:kern w:val="1"/>
          <w:szCs w:val="24"/>
          <w:lang w:eastAsia="ar-SA"/>
        </w:rPr>
        <w:t>7.</w:t>
      </w:r>
      <w:r w:rsidR="00540E2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i 8.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7573593C" w14:textId="77777777" w:rsidR="00BC15AD" w:rsidRPr="00615FFF" w:rsidRDefault="00BC15AD" w:rsidP="00BC15AD">
      <w:pPr>
        <w:pStyle w:val="Odlomakpopisa"/>
        <w:suppressAutoHyphens/>
        <w:spacing w:line="240" w:lineRule="auto"/>
        <w:ind w:left="106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01D0CA22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86117A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625967A9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9F6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2FB0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6157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3283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7F1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0B9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B4E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070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2EB3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4160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231C78E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E72E0D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CDE8F4D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6100" w14:textId="77777777" w:rsidR="00080960" w:rsidRPr="00615FFF" w:rsidRDefault="00EE4735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Izrada info ploča – signalizacije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9229A4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8751" w14:textId="2C5E07A5" w:rsidR="00080960" w:rsidRPr="00615FFF" w:rsidRDefault="00EE4735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1E630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0950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2891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08BD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E7C4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3162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34BA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4735" w:rsidRPr="00615FFF" w14:paraId="592A079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57B5CD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DE63890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3E7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na engleskom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AC5BB8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83C6" w14:textId="77777777" w:rsidR="00EE4735" w:rsidRPr="00615FFF" w:rsidRDefault="00EE4735" w:rsidP="00EE4735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50.000</w:t>
            </w:r>
            <w:r w:rsidRPr="00DF198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2C5B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685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9DC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DD9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0B4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9FEC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1602BFBD" w14:textId="77777777" w:rsidTr="00AD163B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72D492" w14:textId="2D92A1BA" w:rsidR="00956BCA" w:rsidRPr="00615FFF" w:rsidRDefault="001A3E9E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51CA45" w14:textId="77777777" w:rsidR="00956BCA" w:rsidRPr="00615FFF" w:rsidRDefault="00096C4E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3/20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7BC2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</w:t>
            </w:r>
            <w:r w:rsidR="00DC1DC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promocije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i vidljivosti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9D67EA" w14:textId="77777777" w:rsidR="00956BCA" w:rsidRPr="00615FFF" w:rsidRDefault="00DC1DC3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79341000-6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CD1" w14:textId="754B67CE" w:rsidR="00956BCA" w:rsidRPr="00615FFF" w:rsidRDefault="001E6305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514.500,00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B79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11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93D8" w14:textId="77777777"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0FD" w14:textId="77777777" w:rsidR="00956BCA" w:rsidRPr="00DC1DC3" w:rsidRDefault="00DC1DC3" w:rsidP="00DC1DC3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CDA" w14:textId="77777777" w:rsidR="00956BCA" w:rsidRPr="006E5FA4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38 mjeseci</w:t>
            </w:r>
            <w:r w:rsidR="00956BCA"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933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97FEA" w:rsidRPr="00615FFF" w14:paraId="7871CBCE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828610" w14:textId="6D695E73" w:rsidR="00C97FEA" w:rsidRPr="00615FFF" w:rsidRDefault="001A3E9E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C97FE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5DC377" w14:textId="77777777" w:rsidR="00C97FEA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9A26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Nabava najma kupola za Advent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C6A68F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FC08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44212320-8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E14" w14:textId="77777777" w:rsidR="00C97FEA" w:rsidRDefault="00C97FEA" w:rsidP="00C97FEA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C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106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D15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D0B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4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71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D163B" w:rsidRPr="00615FFF" w14:paraId="4E196C98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A4877C" w14:textId="450837D4" w:rsidR="00AD163B" w:rsidRDefault="001A3E9E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AD163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EE7E63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361" w14:textId="77777777" w:rsidR="00AD163B" w:rsidRPr="00405AB2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2230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ozvučenja i rasvjete za Adven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ECA88B" w14:textId="77777777" w:rsidR="00AD163B" w:rsidRPr="00615FFF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3607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32321200-1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D835" w14:textId="77777777" w:rsidR="00AD163B" w:rsidRPr="00615FFF" w:rsidRDefault="00AD163B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88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0AD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0F9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17A4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B77C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DFC5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27753" w:rsidRPr="00615FFF" w14:paraId="0D33D1E7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9D7F52" w14:textId="0DDE8AEC" w:rsidR="00427753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62A505F" w14:textId="3D8953D2" w:rsidR="00427753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Ev-6/20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F58" w14:textId="0430D2DD" w:rsidR="00427753" w:rsidRPr="00A761AF" w:rsidRDefault="00E854EA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de-DE"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Usluga i</w:t>
            </w:r>
            <w:r w:rsidR="004277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mplementacij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</w:t>
            </w:r>
            <w:r w:rsidR="004277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projekta upravljanja destinacijom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A0BA412" w14:textId="6739D501" w:rsidR="00427753" w:rsidRPr="00936073" w:rsidRDefault="00E35549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983000</w:t>
            </w:r>
            <w:r w:rsidR="00BC15A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00-6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1F2E" w14:textId="5324649C" w:rsidR="00427753" w:rsidRDefault="00162A4C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70</w:t>
            </w:r>
            <w:r w:rsidR="00E3554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FCFA" w14:textId="4A1E194A" w:rsidR="00427753" w:rsidRDefault="00E35549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F7CA" w14:textId="14153EEA" w:rsidR="00427753" w:rsidRDefault="00E35549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A240" w14:textId="5A4F8EB7" w:rsidR="00427753" w:rsidRPr="00615FFF" w:rsidRDefault="00BC15AD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4EFC" w14:textId="11508D9B" w:rsidR="00427753" w:rsidRPr="00615FFF" w:rsidRDefault="00BC15AD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134E" w14:textId="65547CC2" w:rsidR="00427753" w:rsidRPr="00615FFF" w:rsidRDefault="00CE1821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BC15A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mjeseci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779F" w14:textId="77777777" w:rsidR="00427753" w:rsidRPr="00615FFF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6238F" w:rsidRPr="00615FFF" w14:paraId="2039A0EE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27DA3C" w14:textId="666CFE21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EBFC61" w14:textId="76BED7C5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Ev-7/20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BAC7" w14:textId="51DC0341" w:rsidR="0086238F" w:rsidRDefault="0086238F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ledenog tobogana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5333E37" w14:textId="3CAB80A7" w:rsidR="0086238F" w:rsidRDefault="001105F8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37410000-5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66E6" w14:textId="7C72107C" w:rsidR="0086238F" w:rsidRDefault="00B32E9A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180</w:t>
            </w:r>
            <w:r w:rsidR="008623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51C2" w14:textId="038F2181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4EE7" w14:textId="4A7745A0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BC12" w14:textId="00C57B82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FBAB" w14:textId="15366730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B625" w14:textId="1923C6DB" w:rsidR="0086238F" w:rsidRDefault="0086238F" w:rsidP="0086238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A046" w14:textId="77777777" w:rsidR="0086238F" w:rsidRPr="00615FF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61AF" w:rsidRPr="00615FFF" w14:paraId="4A299454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135FF5" w14:textId="4E000125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B550994" w14:textId="43710FE6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Ev-8/20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48DB" w14:textId="16C302A5" w:rsidR="00A761AF" w:rsidRDefault="00A761AF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Priprema podloge za postavljanj</w:t>
            </w:r>
            <w:r w:rsidR="00540E2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ledenog tobogana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DC0EE72" w14:textId="5B3E48FE" w:rsidR="00A761AF" w:rsidRDefault="002C2DC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45223200-8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730A" w14:textId="607239E4" w:rsidR="00A761AF" w:rsidRDefault="00A761AF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75.000,00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287E" w14:textId="47C08850" w:rsidR="00A761AF" w:rsidRDefault="00A761AF" w:rsidP="00A761A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25CA" w14:textId="178E7E71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A32E" w14:textId="77777777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EBA8" w14:textId="2C2D3B88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84F8" w14:textId="360E5F7E" w:rsidR="00A761AF" w:rsidRDefault="00A761AF" w:rsidP="0086238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D829" w14:textId="77777777" w:rsidR="00A761AF" w:rsidRPr="00615FF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067EFDD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6E69D9A8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5F750619" w14:textId="77777777" w:rsidR="001A3E9E" w:rsidRDefault="001A3E9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DD00335" w14:textId="428ABCAD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6017E7C9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023FAA4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F531947" w14:textId="160F5C48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</w:t>
      </w:r>
      <w:r w:rsidR="001E6305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41FD9F5F" w14:textId="77777777" w:rsidR="00087383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9D7CC8A" w14:textId="77777777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KLASA: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721-01/20-01/01</w:t>
      </w:r>
    </w:p>
    <w:p w14:paraId="26CE997C" w14:textId="111B8B66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URBROJ: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01-01-20-</w:t>
      </w:r>
      <w:r w:rsidR="00C72E35">
        <w:rPr>
          <w:rFonts w:asciiTheme="majorHAnsi" w:eastAsia="Times New Roman" w:hAnsiTheme="majorHAnsi" w:cs="Times New Roman"/>
          <w:kern w:val="1"/>
          <w:szCs w:val="24"/>
          <w:lang w:eastAsia="ar-SA"/>
        </w:rPr>
        <w:t>5</w:t>
      </w:r>
    </w:p>
    <w:p w14:paraId="5EE2EB3C" w14:textId="261D36D7" w:rsidR="004D4329" w:rsidRPr="00615FFF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Datum</w:t>
      </w:r>
      <w:r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: </w:t>
      </w:r>
      <w:r w:rsidR="002C2DCB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20.</w:t>
      </w:r>
      <w:r w:rsidR="0086238F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10.</w:t>
      </w:r>
      <w:r w:rsidR="00504854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2020</w:t>
      </w:r>
      <w:r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26737AF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CD01B14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6AB9453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F6607A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83F45F1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E6AE699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061D5054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D9F6AB4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BCF71" w14:textId="77777777" w:rsidR="00676B04" w:rsidRDefault="00676B04" w:rsidP="00077A07">
      <w:pPr>
        <w:spacing w:line="240" w:lineRule="auto"/>
      </w:pPr>
      <w:r>
        <w:separator/>
      </w:r>
    </w:p>
  </w:endnote>
  <w:endnote w:type="continuationSeparator" w:id="0">
    <w:p w14:paraId="535C52EF" w14:textId="77777777" w:rsidR="00676B04" w:rsidRDefault="00676B04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6C3E11BC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74A454" wp14:editId="01D11C0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D3FDD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C74A454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4E2D3FDD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60EF4" w14:textId="77777777" w:rsidR="00676B04" w:rsidRDefault="00676B04" w:rsidP="00077A07">
      <w:pPr>
        <w:spacing w:line="240" w:lineRule="auto"/>
      </w:pPr>
      <w:r>
        <w:separator/>
      </w:r>
    </w:p>
  </w:footnote>
  <w:footnote w:type="continuationSeparator" w:id="0">
    <w:p w14:paraId="627D6D5C" w14:textId="77777777" w:rsidR="00676B04" w:rsidRDefault="00676B04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2F80"/>
    <w:multiLevelType w:val="hybridMultilevel"/>
    <w:tmpl w:val="634E04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638B"/>
    <w:multiLevelType w:val="hybridMultilevel"/>
    <w:tmpl w:val="3000B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7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4519"/>
    <w:rsid w:val="00066418"/>
    <w:rsid w:val="00077A07"/>
    <w:rsid w:val="00080960"/>
    <w:rsid w:val="00087383"/>
    <w:rsid w:val="00096C4E"/>
    <w:rsid w:val="000C09D8"/>
    <w:rsid w:val="00100A0B"/>
    <w:rsid w:val="001105F8"/>
    <w:rsid w:val="0012075A"/>
    <w:rsid w:val="001227A3"/>
    <w:rsid w:val="00162A4C"/>
    <w:rsid w:val="001A3E9E"/>
    <w:rsid w:val="001C038F"/>
    <w:rsid w:val="001C539F"/>
    <w:rsid w:val="001D0F22"/>
    <w:rsid w:val="001E2BD5"/>
    <w:rsid w:val="001E6305"/>
    <w:rsid w:val="001E7145"/>
    <w:rsid w:val="00204E74"/>
    <w:rsid w:val="0020500F"/>
    <w:rsid w:val="002246D9"/>
    <w:rsid w:val="00226AF0"/>
    <w:rsid w:val="002439F0"/>
    <w:rsid w:val="0025015E"/>
    <w:rsid w:val="002606FD"/>
    <w:rsid w:val="00264086"/>
    <w:rsid w:val="00290822"/>
    <w:rsid w:val="002A0E3F"/>
    <w:rsid w:val="002A11F1"/>
    <w:rsid w:val="002B30E1"/>
    <w:rsid w:val="002C2DCB"/>
    <w:rsid w:val="002F1D88"/>
    <w:rsid w:val="00300F24"/>
    <w:rsid w:val="00302FDE"/>
    <w:rsid w:val="003110F7"/>
    <w:rsid w:val="003175B8"/>
    <w:rsid w:val="00331054"/>
    <w:rsid w:val="0033167B"/>
    <w:rsid w:val="00356371"/>
    <w:rsid w:val="0036214B"/>
    <w:rsid w:val="003709A7"/>
    <w:rsid w:val="00391068"/>
    <w:rsid w:val="00394F23"/>
    <w:rsid w:val="003C3AF1"/>
    <w:rsid w:val="003C5378"/>
    <w:rsid w:val="003D7CDD"/>
    <w:rsid w:val="003E6E17"/>
    <w:rsid w:val="00427753"/>
    <w:rsid w:val="00427BE7"/>
    <w:rsid w:val="00480914"/>
    <w:rsid w:val="004875E2"/>
    <w:rsid w:val="00492EE3"/>
    <w:rsid w:val="004A1A80"/>
    <w:rsid w:val="004A262B"/>
    <w:rsid w:val="004A6F55"/>
    <w:rsid w:val="004C2D13"/>
    <w:rsid w:val="004D4329"/>
    <w:rsid w:val="004D4B2E"/>
    <w:rsid w:val="00502FA9"/>
    <w:rsid w:val="00504854"/>
    <w:rsid w:val="00511AD1"/>
    <w:rsid w:val="00516559"/>
    <w:rsid w:val="005174B9"/>
    <w:rsid w:val="00524BD6"/>
    <w:rsid w:val="0053178A"/>
    <w:rsid w:val="00535E82"/>
    <w:rsid w:val="00536A80"/>
    <w:rsid w:val="00540C25"/>
    <w:rsid w:val="00540E22"/>
    <w:rsid w:val="00575320"/>
    <w:rsid w:val="005841FB"/>
    <w:rsid w:val="00586BAB"/>
    <w:rsid w:val="005A4869"/>
    <w:rsid w:val="005C033A"/>
    <w:rsid w:val="005D3858"/>
    <w:rsid w:val="005D7439"/>
    <w:rsid w:val="00600045"/>
    <w:rsid w:val="0061381F"/>
    <w:rsid w:val="00615FFF"/>
    <w:rsid w:val="00651875"/>
    <w:rsid w:val="00652328"/>
    <w:rsid w:val="00667C54"/>
    <w:rsid w:val="00670AE2"/>
    <w:rsid w:val="00672DA6"/>
    <w:rsid w:val="00676B04"/>
    <w:rsid w:val="006B0983"/>
    <w:rsid w:val="006B1B24"/>
    <w:rsid w:val="006C57F1"/>
    <w:rsid w:val="006E5FA4"/>
    <w:rsid w:val="006F268D"/>
    <w:rsid w:val="006F5107"/>
    <w:rsid w:val="007077B8"/>
    <w:rsid w:val="00710A29"/>
    <w:rsid w:val="00742744"/>
    <w:rsid w:val="00743A9E"/>
    <w:rsid w:val="00772017"/>
    <w:rsid w:val="007749B2"/>
    <w:rsid w:val="00785C31"/>
    <w:rsid w:val="00795B13"/>
    <w:rsid w:val="0079799A"/>
    <w:rsid w:val="00797F55"/>
    <w:rsid w:val="007A23BC"/>
    <w:rsid w:val="007B5215"/>
    <w:rsid w:val="007D5456"/>
    <w:rsid w:val="007D750B"/>
    <w:rsid w:val="0081352D"/>
    <w:rsid w:val="00817C18"/>
    <w:rsid w:val="0082115D"/>
    <w:rsid w:val="00831126"/>
    <w:rsid w:val="00833A1B"/>
    <w:rsid w:val="0086238F"/>
    <w:rsid w:val="008629B9"/>
    <w:rsid w:val="00867635"/>
    <w:rsid w:val="008A18E1"/>
    <w:rsid w:val="008C1E39"/>
    <w:rsid w:val="008C3269"/>
    <w:rsid w:val="008E0451"/>
    <w:rsid w:val="008E0ED6"/>
    <w:rsid w:val="008E2384"/>
    <w:rsid w:val="00907321"/>
    <w:rsid w:val="0093297F"/>
    <w:rsid w:val="00936DF0"/>
    <w:rsid w:val="00956BCA"/>
    <w:rsid w:val="00966E48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1AF"/>
    <w:rsid w:val="00A769EA"/>
    <w:rsid w:val="00A861CB"/>
    <w:rsid w:val="00AA2D89"/>
    <w:rsid w:val="00AB663C"/>
    <w:rsid w:val="00AD163B"/>
    <w:rsid w:val="00AD5618"/>
    <w:rsid w:val="00AF284E"/>
    <w:rsid w:val="00B01D6C"/>
    <w:rsid w:val="00B0375C"/>
    <w:rsid w:val="00B10E77"/>
    <w:rsid w:val="00B32E9A"/>
    <w:rsid w:val="00B336FF"/>
    <w:rsid w:val="00B42DCE"/>
    <w:rsid w:val="00B51693"/>
    <w:rsid w:val="00B96D85"/>
    <w:rsid w:val="00BA3342"/>
    <w:rsid w:val="00BB2BD2"/>
    <w:rsid w:val="00BC15AD"/>
    <w:rsid w:val="00BD00B3"/>
    <w:rsid w:val="00BE34AF"/>
    <w:rsid w:val="00BF2F89"/>
    <w:rsid w:val="00C03A26"/>
    <w:rsid w:val="00C13A65"/>
    <w:rsid w:val="00C172E7"/>
    <w:rsid w:val="00C50167"/>
    <w:rsid w:val="00C55D4E"/>
    <w:rsid w:val="00C71F5B"/>
    <w:rsid w:val="00C72E35"/>
    <w:rsid w:val="00C8312A"/>
    <w:rsid w:val="00C97FEA"/>
    <w:rsid w:val="00CA6F66"/>
    <w:rsid w:val="00CB5599"/>
    <w:rsid w:val="00CC095B"/>
    <w:rsid w:val="00CD239E"/>
    <w:rsid w:val="00CE1821"/>
    <w:rsid w:val="00D3626F"/>
    <w:rsid w:val="00D42D51"/>
    <w:rsid w:val="00D65C46"/>
    <w:rsid w:val="00D67B54"/>
    <w:rsid w:val="00D8018F"/>
    <w:rsid w:val="00D80CD6"/>
    <w:rsid w:val="00D95692"/>
    <w:rsid w:val="00DA44C6"/>
    <w:rsid w:val="00DB6C4A"/>
    <w:rsid w:val="00DC1DC3"/>
    <w:rsid w:val="00DC70E6"/>
    <w:rsid w:val="00DD0372"/>
    <w:rsid w:val="00E12956"/>
    <w:rsid w:val="00E160A8"/>
    <w:rsid w:val="00E35549"/>
    <w:rsid w:val="00E36EA7"/>
    <w:rsid w:val="00E4391E"/>
    <w:rsid w:val="00E51A3E"/>
    <w:rsid w:val="00E54A2D"/>
    <w:rsid w:val="00E854EA"/>
    <w:rsid w:val="00E87C35"/>
    <w:rsid w:val="00EE4735"/>
    <w:rsid w:val="00EE7A4A"/>
    <w:rsid w:val="00F0291E"/>
    <w:rsid w:val="00F26F27"/>
    <w:rsid w:val="00F43987"/>
    <w:rsid w:val="00F614BD"/>
    <w:rsid w:val="00F76132"/>
    <w:rsid w:val="00F848AE"/>
    <w:rsid w:val="00F85985"/>
    <w:rsid w:val="00FB201C"/>
    <w:rsid w:val="00FB30D2"/>
    <w:rsid w:val="00FB7E11"/>
    <w:rsid w:val="00FC35A2"/>
    <w:rsid w:val="00FD631A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641F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45</cp:revision>
  <cp:lastPrinted>2020-10-20T12:47:00Z</cp:lastPrinted>
  <dcterms:created xsi:type="dcterms:W3CDTF">2018-11-22T07:51:00Z</dcterms:created>
  <dcterms:modified xsi:type="dcterms:W3CDTF">2020-10-21T05:43:00Z</dcterms:modified>
</cp:coreProperties>
</file>