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5A51" w14:textId="77777777" w:rsidR="009D2FA7" w:rsidRPr="00C866D8" w:rsidRDefault="009D2FA7" w:rsidP="009D2FA7">
      <w:pPr>
        <w:widowControl w:val="0"/>
        <w:autoSpaceDE w:val="0"/>
        <w:autoSpaceDN w:val="0"/>
        <w:adjustRightInd w:val="0"/>
        <w:ind w:left="-540" w:right="118" w:hanging="263"/>
        <w:rPr>
          <w:color w:val="0000FF"/>
          <w:position w:val="2"/>
          <w:sz w:val="20"/>
          <w:szCs w:val="20"/>
        </w:rPr>
      </w:pPr>
    </w:p>
    <w:p w14:paraId="0864B6FC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240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 xml:space="preserve">Organizator manifestacije </w:t>
      </w:r>
      <w:r>
        <w:rPr>
          <w:color w:val="0000FF"/>
          <w:position w:val="2"/>
          <w:sz w:val="20"/>
          <w:szCs w:val="20"/>
        </w:rPr>
        <w:t>18. Vukovar film festival</w:t>
      </w:r>
      <w:r w:rsidRPr="00C866D8">
        <w:rPr>
          <w:color w:val="0000FF"/>
          <w:position w:val="2"/>
          <w:sz w:val="20"/>
          <w:szCs w:val="20"/>
        </w:rPr>
        <w:t xml:space="preserve"> je Turistička zajednica grada Vukovara.</w:t>
      </w:r>
    </w:p>
    <w:p w14:paraId="1ACCA80F" w14:textId="72141D47" w:rsidR="009D2FA7" w:rsidRPr="00C866D8" w:rsidRDefault="009D2FA7" w:rsidP="009D2FA7">
      <w:pPr>
        <w:numPr>
          <w:ilvl w:val="0"/>
          <w:numId w:val="1"/>
        </w:numPr>
        <w:tabs>
          <w:tab w:val="clear" w:pos="720"/>
          <w:tab w:val="num" w:pos="142"/>
          <w:tab w:val="num" w:pos="284"/>
        </w:tabs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 xml:space="preserve">Pravo sudjelovanja na manifestaciji imaju sve fizičke i pravne osobe s područja Republike Hrvatske i inozemstva, koje su registrirane za obavljanje određene djelatnosti te koji uredno </w:t>
      </w:r>
      <w:r w:rsidRPr="00C866D8">
        <w:rPr>
          <w:b/>
          <w:color w:val="0000FF"/>
          <w:position w:val="2"/>
          <w:sz w:val="20"/>
          <w:szCs w:val="20"/>
        </w:rPr>
        <w:t xml:space="preserve">ispune i dostave potpisanu i ovjerenu prijavu za sudjelovanje i presliku uplatnice za zakup </w:t>
      </w:r>
      <w:r>
        <w:rPr>
          <w:b/>
          <w:color w:val="0000FF"/>
          <w:position w:val="2"/>
          <w:sz w:val="20"/>
          <w:szCs w:val="20"/>
        </w:rPr>
        <w:t>pokretne</w:t>
      </w:r>
      <w:r w:rsidRPr="00C866D8">
        <w:rPr>
          <w:b/>
          <w:color w:val="0000FF"/>
          <w:position w:val="2"/>
          <w:sz w:val="20"/>
          <w:szCs w:val="20"/>
        </w:rPr>
        <w:t xml:space="preserve"> kućice,</w:t>
      </w:r>
      <w:r>
        <w:rPr>
          <w:b/>
          <w:color w:val="0000FF"/>
          <w:position w:val="2"/>
          <w:sz w:val="20"/>
          <w:szCs w:val="20"/>
        </w:rPr>
        <w:t xml:space="preserve"> </w:t>
      </w:r>
      <w:r w:rsidRPr="00C866D8">
        <w:rPr>
          <w:b/>
          <w:color w:val="0000FF"/>
          <w:position w:val="2"/>
          <w:sz w:val="20"/>
          <w:szCs w:val="20"/>
        </w:rPr>
        <w:t xml:space="preserve">i/ili zakup javne površine,  do </w:t>
      </w:r>
      <w:r>
        <w:rPr>
          <w:b/>
          <w:color w:val="0000FF"/>
          <w:position w:val="2"/>
          <w:sz w:val="20"/>
          <w:szCs w:val="20"/>
        </w:rPr>
        <w:t>2</w:t>
      </w:r>
      <w:r w:rsidR="0070649A">
        <w:rPr>
          <w:b/>
          <w:color w:val="0000FF"/>
          <w:position w:val="2"/>
          <w:sz w:val="20"/>
          <w:szCs w:val="20"/>
        </w:rPr>
        <w:t>6</w:t>
      </w:r>
      <w:r>
        <w:rPr>
          <w:b/>
          <w:color w:val="0000FF"/>
          <w:position w:val="2"/>
          <w:sz w:val="20"/>
          <w:szCs w:val="20"/>
        </w:rPr>
        <w:t>. kolovoza</w:t>
      </w:r>
      <w:r w:rsidRPr="00C866D8">
        <w:rPr>
          <w:b/>
          <w:color w:val="0000FF"/>
          <w:position w:val="2"/>
          <w:sz w:val="20"/>
          <w:szCs w:val="20"/>
        </w:rPr>
        <w:t xml:space="preserve"> 202</w:t>
      </w:r>
      <w:r>
        <w:rPr>
          <w:b/>
          <w:color w:val="0000FF"/>
          <w:position w:val="2"/>
          <w:sz w:val="20"/>
          <w:szCs w:val="20"/>
        </w:rPr>
        <w:t>4</w:t>
      </w:r>
      <w:r w:rsidRPr="00C866D8">
        <w:rPr>
          <w:b/>
          <w:color w:val="0000FF"/>
          <w:position w:val="2"/>
          <w:sz w:val="20"/>
          <w:szCs w:val="20"/>
        </w:rPr>
        <w:t>. godine te dokaz o obavljanju određene djelatnosti.</w:t>
      </w:r>
      <w:r w:rsidRPr="00C866D8">
        <w:rPr>
          <w:color w:val="0000FF"/>
          <w:position w:val="2"/>
          <w:sz w:val="20"/>
          <w:szCs w:val="20"/>
        </w:rPr>
        <w:t xml:space="preserve"> O sudjelovanju, razvrstavanju  i  rasporedu izlagača odlučuje u konačnici organizator poštujući maksimalno broj kućice za koju su se prijavili i koncepciju manifestacije</w:t>
      </w:r>
      <w:r>
        <w:rPr>
          <w:color w:val="0000FF"/>
          <w:position w:val="2"/>
          <w:sz w:val="20"/>
          <w:szCs w:val="20"/>
        </w:rPr>
        <w:t>.</w:t>
      </w:r>
    </w:p>
    <w:p w14:paraId="3857F801" w14:textId="77777777" w:rsidR="009D2FA7" w:rsidRPr="00C866D8" w:rsidRDefault="009D2FA7" w:rsidP="009D2FA7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b/>
          <w:bCs/>
          <w:color w:val="0000FF"/>
          <w:position w:val="2"/>
          <w:sz w:val="20"/>
          <w:szCs w:val="20"/>
        </w:rPr>
        <w:t>Potpisana</w:t>
      </w:r>
      <w:r w:rsidRPr="00C866D8">
        <w:rPr>
          <w:color w:val="0000FF"/>
          <w:position w:val="2"/>
          <w:sz w:val="20"/>
          <w:szCs w:val="20"/>
        </w:rPr>
        <w:t xml:space="preserve"> </w:t>
      </w:r>
      <w:r w:rsidRPr="00C866D8">
        <w:rPr>
          <w:b/>
          <w:bCs/>
          <w:color w:val="0000FF"/>
          <w:position w:val="2"/>
          <w:sz w:val="20"/>
          <w:szCs w:val="20"/>
        </w:rPr>
        <w:t>Prijava za sudjelovanje ima važnost Ugovora</w:t>
      </w:r>
      <w:r w:rsidRPr="00C866D8">
        <w:rPr>
          <w:color w:val="0000FF"/>
          <w:position w:val="2"/>
          <w:sz w:val="20"/>
          <w:szCs w:val="20"/>
        </w:rPr>
        <w:t>.</w:t>
      </w:r>
    </w:p>
    <w:p w14:paraId="21D20CD1" w14:textId="77777777" w:rsidR="009D2FA7" w:rsidRPr="00C866D8" w:rsidRDefault="009D2FA7" w:rsidP="009D2FA7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 xml:space="preserve">Podnijeta prijava je neopoziva i obvezna za izlagača. Nakon primitka prijave, organizator potvrđuje prihvat prijave izlaganja, a zadržava pravo da je prihvati ili odbije. </w:t>
      </w:r>
    </w:p>
    <w:p w14:paraId="12426839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180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Prijava za izlaganje odnosi se samo na prijavljene izlagače/ugostitelje s prijavljenim proizvodima. Ona obvezuje izlagača/ugostitelja da prijavljene izloške/sadržaje drži u kućici/štandu ili zakupljenoj javnoj površini za vrijeme trajanja manifestacije. Tijekom angažiranja sajamskog-izložbenog prostora izlagač je dužan za vrijeme radnog vremena sajma neprekidno boraviti u prostoru vodeći brigu o svim izlošcima i opremi o vlastitom trošku.</w:t>
      </w:r>
    </w:p>
    <w:p w14:paraId="18A51253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Ako zbog nepredviđenih okolnosti izlagač u pismenoj formi predloži organizatoru povlačenje svoje prijave o sudjelovanju najkasnije 5 dana prije početka manifestacije, a organizator to prihvati, izlagaču/ugostitelju će biti vraćen iznos na ime uplate za zakup kućice, štanda ili javne površine.</w:t>
      </w:r>
    </w:p>
    <w:p w14:paraId="0FBCB5CC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Ako posebne okolnosti to zahtijevaju, izlagaču/ugostitelju se i nakon potvrde o dodijeljenom prostoru može odrediti drugi prostor, odnosno izmijeniti površina i dimenzija rezerviranog prostora.</w:t>
      </w:r>
    </w:p>
    <w:p w14:paraId="55971D10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Ukoliko se manifestacija mora vremenski pomaknuti, skratiti, produljiti ili premjestiti u drugi prostor, izlagač nema pravo otkazati sudjelovanje niti ima pravo na naknadu štete.</w:t>
      </w:r>
    </w:p>
    <w:p w14:paraId="2142D35E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 xml:space="preserve">Izlagač/ugostitelj sam uređuje izložbeni prostor vodeći računa o karakteru manifestacije. </w:t>
      </w:r>
    </w:p>
    <w:p w14:paraId="1BB38DD9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Izlagač/ugostitelj osigurava izloške i drugu opremu na izložbenom prostoru o vlastitom trošku. U slučaju nastanka štete (krađa, oštećenje i sl.) izlagač/ugostitelj je dužan nastalu štetu u najkraćem roku prijaviti policijskoj postaji.</w:t>
      </w:r>
    </w:p>
    <w:p w14:paraId="5255895C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0" w:beforeAutospacing="1" w:after="100" w:afterAutospacing="1"/>
        <w:ind w:left="284" w:right="-32" w:hanging="284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Izlagač/ugostitelj je odgovoran za štetu ili nesreću nanesenu organizatoru i drugim izlagačima, odnosno osobama na prostoru, ako ih je izazvao on ili njegovo osoblje.</w:t>
      </w:r>
    </w:p>
    <w:p w14:paraId="36836BDC" w14:textId="77777777" w:rsidR="009D2FA7" w:rsidRDefault="009D2FA7" w:rsidP="009D2FA7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num" w:pos="284"/>
        </w:tabs>
        <w:autoSpaceDE w:val="0"/>
        <w:autoSpaceDN w:val="0"/>
        <w:adjustRightInd w:val="0"/>
        <w:ind w:left="284" w:right="-26" w:hanging="284"/>
        <w:jc w:val="both"/>
        <w:rPr>
          <w:color w:val="0000FF"/>
          <w:position w:val="2"/>
          <w:sz w:val="20"/>
          <w:szCs w:val="20"/>
        </w:rPr>
      </w:pPr>
      <w:r w:rsidRPr="00730C79">
        <w:rPr>
          <w:color w:val="0000FF"/>
          <w:position w:val="2"/>
          <w:sz w:val="20"/>
          <w:szCs w:val="20"/>
        </w:rPr>
        <w:t xml:space="preserve">Organizator je tijekom manifestacije ovlašten nesmetano fotografirati te izrađivati druge vrste video i audio zapisa u ustupljenim izložbenim prostorima i koristiti ih za vlastite i opće potrebe. Izlagači/ugostitelji se u tom pogledu odriču bilo kakvih autorskih prava i potraživanja, a isti nemaju ovlast vršenja takvih oblika snimanja bez posebnog odobrenja organizatora, osim unutar vlastitog izložbenog prostora. Promidžbene aktivnosti na prostoru organizatora mogu se organizirati u skladu s propisima Republike </w:t>
      </w:r>
    </w:p>
    <w:p w14:paraId="6ACD9DCD" w14:textId="77777777" w:rsidR="009D2FA7" w:rsidRDefault="009D2FA7" w:rsidP="009D2FA7">
      <w:pPr>
        <w:widowControl w:val="0"/>
        <w:tabs>
          <w:tab w:val="num" w:pos="284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</w:p>
    <w:p w14:paraId="6D2BBB3B" w14:textId="77777777" w:rsidR="009D2FA7" w:rsidRDefault="009D2FA7" w:rsidP="009D2FA7">
      <w:pPr>
        <w:widowControl w:val="0"/>
        <w:tabs>
          <w:tab w:val="num" w:pos="284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</w:p>
    <w:p w14:paraId="41BAA6B7" w14:textId="77777777" w:rsidR="009D2FA7" w:rsidRPr="00730C79" w:rsidRDefault="009D2FA7" w:rsidP="009D2FA7">
      <w:pPr>
        <w:widowControl w:val="0"/>
        <w:tabs>
          <w:tab w:val="num" w:pos="284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730C79">
        <w:rPr>
          <w:color w:val="0000FF"/>
          <w:position w:val="2"/>
          <w:sz w:val="20"/>
          <w:szCs w:val="20"/>
        </w:rPr>
        <w:t>Hrvatske. Za sve reklamne akcije izvan izložbenog prostora izlagača potrebno je posebno odobrenje organizatora. Na štandu/kućici se ne dopušta uporaba elektronskih uređaja koji proizvode buku. Puštanje glazbe na izlagačevom prostoru podliježe Zakonu o autorskim pravima i organizator ne preuzima materijalnu odgovornost za nastale obveze po toj osnovi. Organiziranje prezentacija, konferencija za medije i drugih aktivnosti izlagač je obvezan unaprijed prijaviti organizatoru.</w:t>
      </w:r>
    </w:p>
    <w:p w14:paraId="309AA40E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Reguliranje prodaje - izravna prodaja izložaka i uzoraka je dozvoljena. Izlagači/ugostitelji su dužni u skladu sa zakonskim propisima pripremiti svu potrebnu dokumentaciju koju zahtijevaju inspekcijske službe.</w:t>
      </w:r>
    </w:p>
    <w:p w14:paraId="3794844E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Organizator preuzima brigu oko čišćenja prostora i drugih površina, koje zajednički koriste svi izlagači i posjetitelji.</w:t>
      </w:r>
    </w:p>
    <w:p w14:paraId="57A4684B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Čišćenje štandova, kućica i zakupljene javne površine te izložaka isključiva je obveza izlagača/ugostitelja.</w:t>
      </w:r>
    </w:p>
    <w:p w14:paraId="5941FBC8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Izlagač/ugostitelj ne može davati u najam izložbeni ili reklamni prostor, odnosno njegov dio, trećim osobama bez dozvole organizatora.</w:t>
      </w:r>
    </w:p>
    <w:p w14:paraId="53650F22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Organizator se obvezuje predati kućicu, štand i javnu površinu izlagaču najmanje 2 dana prije početka manifestacije. Izlagač/ugostitelj je obvezan vratiti kućicu, štand i javnu površinu u stanje u kakvom ih je primio. U slučaju oštećenja ili nestanka materijala i opreme iz kućice, štanda i javne površine, izlagač je dužan nadoknaditi štetu.</w:t>
      </w:r>
    </w:p>
    <w:p w14:paraId="67025F45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b/>
          <w:color w:val="0000FF"/>
          <w:position w:val="2"/>
          <w:sz w:val="20"/>
          <w:szCs w:val="20"/>
        </w:rPr>
      </w:pPr>
      <w:r w:rsidRPr="00C866D8">
        <w:rPr>
          <w:b/>
          <w:color w:val="0000FF"/>
          <w:position w:val="2"/>
          <w:sz w:val="20"/>
          <w:szCs w:val="20"/>
        </w:rPr>
        <w:t>Radno vrijeme pokretnih kućica definirano je predmetnim Javnim pozivom.</w:t>
      </w:r>
    </w:p>
    <w:p w14:paraId="610DC4B0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Izlagač/ugostitelj na svom prostoru može započeti s radovima 2 dana prije otvaranja manifestacije, a raspremanje mora dovršiti na dan zatvaranja manifestacije. U navedenom vremenu organizator osigurava  nesmetan pristup vozila  za dovoz i odvoz robe.</w:t>
      </w:r>
    </w:p>
    <w:p w14:paraId="683F7FFB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Izlagač se obvezuje preuzeti naručeni izložbeni prostor  najkasnije 1 dan prije početka manifestacije.</w:t>
      </w:r>
    </w:p>
    <w:p w14:paraId="671DBD89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color w:val="0000FF"/>
          <w:position w:val="2"/>
          <w:sz w:val="20"/>
          <w:szCs w:val="20"/>
        </w:rPr>
      </w:pPr>
      <w:r w:rsidRPr="00C866D8">
        <w:rPr>
          <w:color w:val="0000FF"/>
          <w:position w:val="2"/>
          <w:sz w:val="20"/>
          <w:szCs w:val="20"/>
        </w:rPr>
        <w:t>Ukoliko izlagač ne preuzme naručeni izložbeni prostor u navedenom roku prije početka manifestacije, a o tome nije obavijestio organizatora, organizator zadržava pravo da od tog roka na dalje raspolaže prostorom bez ikakvog obrazloženja.</w:t>
      </w:r>
    </w:p>
    <w:p w14:paraId="7AFD2C8C" w14:textId="77777777" w:rsidR="009D2FA7" w:rsidRPr="00C866D8" w:rsidRDefault="009D2FA7" w:rsidP="009D2FA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26"/>
        <w:jc w:val="both"/>
        <w:rPr>
          <w:bCs/>
          <w:color w:val="0000FF"/>
          <w:position w:val="2"/>
          <w:sz w:val="20"/>
          <w:szCs w:val="20"/>
        </w:rPr>
      </w:pPr>
      <w:r w:rsidRPr="00C866D8">
        <w:rPr>
          <w:bCs/>
          <w:color w:val="0000FF"/>
          <w:position w:val="2"/>
          <w:sz w:val="20"/>
          <w:szCs w:val="20"/>
        </w:rPr>
        <w:t>Izlagač se obvezuje poštivati dnevnu satnicu rada sajma i dolaska u kućicu, na štand i javnu površinu do 30 minuta prije početka radnog vremena.</w:t>
      </w:r>
    </w:p>
    <w:p w14:paraId="5DA2F9C2" w14:textId="77777777" w:rsidR="009D2FA7" w:rsidRPr="00C866D8" w:rsidRDefault="009D2FA7" w:rsidP="009D2FA7">
      <w:pPr>
        <w:widowControl w:val="0"/>
        <w:autoSpaceDE w:val="0"/>
        <w:autoSpaceDN w:val="0"/>
        <w:adjustRightInd w:val="0"/>
        <w:ind w:left="284" w:right="-26"/>
        <w:jc w:val="both"/>
        <w:rPr>
          <w:b/>
          <w:color w:val="0000FF"/>
          <w:position w:val="2"/>
          <w:sz w:val="20"/>
          <w:szCs w:val="20"/>
        </w:rPr>
      </w:pPr>
    </w:p>
    <w:p w14:paraId="09846210" w14:textId="77777777" w:rsidR="00BA4A88" w:rsidRDefault="00BA4A88"/>
    <w:sectPr w:rsidR="00BA4A88" w:rsidSect="009D2FA7">
      <w:headerReference w:type="even" r:id="rId7"/>
      <w:headerReference w:type="default" r:id="rId8"/>
      <w:pgSz w:w="12240" w:h="15840" w:code="1"/>
      <w:pgMar w:top="1751" w:right="567" w:bottom="567" w:left="567" w:header="851" w:footer="567" w:gutter="0"/>
      <w:cols w:num="2"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ACA00" w14:textId="77777777" w:rsidR="0070649A" w:rsidRDefault="0070649A">
      <w:r>
        <w:separator/>
      </w:r>
    </w:p>
  </w:endnote>
  <w:endnote w:type="continuationSeparator" w:id="0">
    <w:p w14:paraId="3ECF661E" w14:textId="77777777" w:rsidR="0070649A" w:rsidRDefault="0070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9CA2" w14:textId="77777777" w:rsidR="0070649A" w:rsidRDefault="0070649A">
      <w:r>
        <w:separator/>
      </w:r>
    </w:p>
  </w:footnote>
  <w:footnote w:type="continuationSeparator" w:id="0">
    <w:p w14:paraId="4C0FE84F" w14:textId="77777777" w:rsidR="0070649A" w:rsidRDefault="0070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69A9" w14:textId="77777777" w:rsidR="0070649A" w:rsidRDefault="007064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AED1" w14:textId="53349538" w:rsidR="009D2FA7" w:rsidRDefault="009D2FA7" w:rsidP="00F829DC">
    <w:pPr>
      <w:widowControl w:val="0"/>
      <w:autoSpaceDE w:val="0"/>
      <w:autoSpaceDN w:val="0"/>
      <w:adjustRightInd w:val="0"/>
      <w:ind w:left="260" w:right="-20"/>
      <w:jc w:val="center"/>
      <w:rPr>
        <w:rFonts w:cs="Arial"/>
        <w:b/>
        <w:bCs/>
        <w:color w:val="0000FF"/>
      </w:rPr>
    </w:pPr>
    <w:r w:rsidRPr="00F829DC">
      <w:rPr>
        <w:b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546DE7" wp14:editId="376FB30C">
              <wp:simplePos x="0" y="0"/>
              <wp:positionH relativeFrom="page">
                <wp:posOffset>0</wp:posOffset>
              </wp:positionH>
              <wp:positionV relativeFrom="page">
                <wp:posOffset>182880</wp:posOffset>
              </wp:positionV>
              <wp:extent cx="7546340" cy="220345"/>
              <wp:effectExtent l="0" t="1905" r="0" b="0"/>
              <wp:wrapNone/>
              <wp:docPr id="2093282587" name="Pravokut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46340" cy="22034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91E6D" id="Pravokutnik 3" o:spid="_x0000_s1026" style="position:absolute;margin-left:0;margin-top:14.4pt;width:594.2pt;height:1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" o:allowincell="f" fillcolor="#e6e6e6" stroked="f">
              <v:path arrowok="t"/>
              <w10:wrap anchorx="page" anchory="page"/>
            </v:rect>
          </w:pict>
        </mc:Fallback>
      </mc:AlternateContent>
    </w:r>
    <w:r w:rsidRPr="00F829DC">
      <w:rPr>
        <w:rFonts w:cs="Arial"/>
        <w:b/>
        <w:bCs/>
        <w:color w:val="0000FF"/>
      </w:rPr>
      <w:t>OPĆI</w:t>
    </w:r>
    <w:r w:rsidRPr="00F829DC">
      <w:rPr>
        <w:rFonts w:cs="Arial"/>
        <w:b/>
        <w:bCs/>
        <w:color w:val="0000FF"/>
        <w:spacing w:val="-13"/>
      </w:rPr>
      <w:t xml:space="preserve"> </w:t>
    </w:r>
    <w:r>
      <w:rPr>
        <w:rFonts w:cs="Arial"/>
        <w:b/>
        <w:bCs/>
        <w:color w:val="0000FF"/>
        <w:spacing w:val="-13"/>
      </w:rPr>
      <w:t xml:space="preserve"> </w:t>
    </w:r>
    <w:r w:rsidRPr="00F829DC">
      <w:rPr>
        <w:rFonts w:cs="Arial"/>
        <w:b/>
        <w:bCs/>
        <w:color w:val="0000FF"/>
      </w:rPr>
      <w:t>UVJETI</w:t>
    </w:r>
    <w:r w:rsidRPr="00F829DC">
      <w:rPr>
        <w:rFonts w:cs="Arial"/>
        <w:b/>
        <w:bCs/>
        <w:color w:val="0000FF"/>
        <w:spacing w:val="-13"/>
      </w:rPr>
      <w:t xml:space="preserve"> </w:t>
    </w:r>
    <w:r w:rsidRPr="00F829DC">
      <w:rPr>
        <w:rFonts w:cs="Arial"/>
        <w:b/>
        <w:bCs/>
        <w:color w:val="0000FF"/>
      </w:rPr>
      <w:t>ZA</w:t>
    </w:r>
    <w:r w:rsidRPr="00F829DC">
      <w:rPr>
        <w:rFonts w:cs="Arial"/>
        <w:b/>
        <w:bCs/>
        <w:color w:val="0000FF"/>
        <w:spacing w:val="-13"/>
      </w:rPr>
      <w:t xml:space="preserve"> </w:t>
    </w:r>
    <w:r w:rsidRPr="00F829DC">
      <w:rPr>
        <w:rFonts w:cs="Arial"/>
        <w:b/>
        <w:bCs/>
        <w:color w:val="0000FF"/>
      </w:rPr>
      <w:t>IZLAGANJE</w:t>
    </w:r>
  </w:p>
  <w:p w14:paraId="6C1B7159" w14:textId="77777777" w:rsidR="009D2FA7" w:rsidRPr="00F829DC" w:rsidRDefault="009D2FA7" w:rsidP="00F829DC">
    <w:pPr>
      <w:widowControl w:val="0"/>
      <w:autoSpaceDE w:val="0"/>
      <w:autoSpaceDN w:val="0"/>
      <w:adjustRightInd w:val="0"/>
      <w:ind w:left="260" w:right="-20"/>
      <w:jc w:val="center"/>
      <w:rPr>
        <w:rFonts w:cs="Arial"/>
        <w:b/>
        <w:color w:val="0000FF"/>
      </w:rPr>
    </w:pPr>
    <w:r>
      <w:rPr>
        <w:rFonts w:cs="Arial"/>
        <w:b/>
        <w:bCs/>
        <w:color w:val="0000FF"/>
      </w:rPr>
      <w:t>(sastavni dio Prijave za sudjelovanje)</w:t>
    </w:r>
  </w:p>
  <w:p w14:paraId="73D8530C" w14:textId="77777777" w:rsidR="009D2FA7" w:rsidRPr="00ED42C6" w:rsidRDefault="009D2FA7" w:rsidP="00775A93">
    <w:pPr>
      <w:widowControl w:val="0"/>
      <w:autoSpaceDE w:val="0"/>
      <w:autoSpaceDN w:val="0"/>
      <w:adjustRightInd w:val="0"/>
      <w:spacing w:before="6" w:line="120" w:lineRule="exact"/>
      <w:rPr>
        <w:rFonts w:cs="Arial"/>
        <w:color w:val="0000FF"/>
        <w:sz w:val="20"/>
        <w:szCs w:val="20"/>
      </w:rPr>
    </w:pPr>
  </w:p>
  <w:p w14:paraId="4CF6ECF8" w14:textId="4D788DE1" w:rsidR="009D2FA7" w:rsidRPr="00ED42C6" w:rsidRDefault="009D2FA7" w:rsidP="00791633">
    <w:pPr>
      <w:widowControl w:val="0"/>
      <w:autoSpaceDE w:val="0"/>
      <w:autoSpaceDN w:val="0"/>
      <w:adjustRightInd w:val="0"/>
      <w:spacing w:line="178" w:lineRule="exact"/>
      <w:ind w:left="100" w:right="-183"/>
      <w:jc w:val="both"/>
      <w:rPr>
        <w:color w:val="0000FF"/>
        <w:sz w:val="20"/>
        <w:szCs w:val="20"/>
      </w:rPr>
    </w:pPr>
    <w:r w:rsidRPr="00ED42C6">
      <w:rPr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091C5F" wp14:editId="01F274D4">
              <wp:simplePos x="0" y="0"/>
              <wp:positionH relativeFrom="page">
                <wp:posOffset>245745</wp:posOffset>
              </wp:positionH>
              <wp:positionV relativeFrom="paragraph">
                <wp:posOffset>490855</wp:posOffset>
              </wp:positionV>
              <wp:extent cx="7070725" cy="0"/>
              <wp:effectExtent l="7620" t="5080" r="8255" b="13970"/>
              <wp:wrapNone/>
              <wp:docPr id="427249573" name="Prostoručno: obl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0725" cy="0"/>
                      </a:xfrm>
                      <a:custGeom>
                        <a:avLst/>
                        <a:gdLst>
                          <a:gd name="T0" fmla="*/ 0 w 11135"/>
                          <a:gd name="T1" fmla="*/ 11134 w 1113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1135">
                            <a:moveTo>
                              <a:pt x="0" y="0"/>
                            </a:moveTo>
                            <a:lnTo>
                              <a:pt x="1113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89A0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AD33D9C" id="Prostoručno: obl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.35pt,38.65pt,576.05pt,38.65pt" coordsize="11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" filled="f" strokecolor="#89a09c" strokeweight=".5pt">
              <v:path arrowok="t" o:connecttype="custom" o:connectlocs="0,0;7070090,0" o:connectangles="0,0"/>
              <w10:wrap anchorx="page"/>
            </v:polyline>
          </w:pict>
        </mc:Fallback>
      </mc:AlternateContent>
    </w:r>
    <w:r w:rsidRPr="00ED42C6">
      <w:rPr>
        <w:color w:val="0000FF"/>
        <w:sz w:val="20"/>
        <w:szCs w:val="20"/>
      </w:rPr>
      <w:t>Organizator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je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utvrdio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uvjete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i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kriterije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koji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vrijede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za</w:t>
    </w:r>
    <w:r w:rsidRPr="00ED42C6">
      <w:rPr>
        <w:color w:val="0000FF"/>
        <w:spacing w:val="5"/>
        <w:sz w:val="20"/>
        <w:szCs w:val="20"/>
      </w:rPr>
      <w:t xml:space="preserve"> </w:t>
    </w:r>
    <w:r>
      <w:rPr>
        <w:color w:val="0000FF"/>
        <w:spacing w:val="5"/>
        <w:sz w:val="20"/>
        <w:szCs w:val="20"/>
      </w:rPr>
      <w:t>18. VFF</w:t>
    </w:r>
    <w:r w:rsidRPr="00ED42C6">
      <w:rPr>
        <w:color w:val="0000FF"/>
        <w:sz w:val="20"/>
        <w:szCs w:val="20"/>
      </w:rPr>
      <w:t>.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Uvjetima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se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reguliraju: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prijavljivanje,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izlaganje,</w:t>
    </w:r>
    <w:r w:rsidRPr="00ED42C6">
      <w:rPr>
        <w:color w:val="0000FF"/>
        <w:spacing w:val="5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opremanje izložbenih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površina,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način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plaćanja,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mogućnost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promidžbe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i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druge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poslovne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aktivnosti.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Opći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uvjeti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se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smatraju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sastavnim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dijelom prijave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za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sudjelovanje,</w:t>
    </w:r>
    <w:r w:rsidRPr="00ED42C6">
      <w:rPr>
        <w:color w:val="0000FF"/>
        <w:spacing w:val="11"/>
        <w:sz w:val="20"/>
        <w:szCs w:val="20"/>
      </w:rPr>
      <w:t xml:space="preserve"> </w:t>
    </w:r>
    <w:r w:rsidRPr="00ED42C6">
      <w:rPr>
        <w:color w:val="0000FF"/>
        <w:sz w:val="20"/>
        <w:szCs w:val="20"/>
      </w:rPr>
      <w:t>a ako nije drugačije ugovoreno, obvezuju sve izlagače</w:t>
    </w:r>
    <w:r>
      <w:rPr>
        <w:color w:val="0000FF"/>
        <w:sz w:val="20"/>
        <w:szCs w:val="20"/>
      </w:rPr>
      <w:t>/ugostitelje</w:t>
    </w:r>
    <w:r w:rsidRPr="00ED42C6">
      <w:rPr>
        <w:color w:val="0000FF"/>
        <w:sz w:val="20"/>
        <w:szCs w:val="20"/>
      </w:rPr>
      <w:t>.</w:t>
    </w:r>
    <w:r w:rsidRPr="00ED42C6">
      <w:rPr>
        <w:noProof/>
        <w:color w:val="0000FF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92401A" wp14:editId="72DFDA2F">
              <wp:simplePos x="0" y="0"/>
              <wp:positionH relativeFrom="page">
                <wp:posOffset>0</wp:posOffset>
              </wp:positionH>
              <wp:positionV relativeFrom="page">
                <wp:posOffset>182880</wp:posOffset>
              </wp:positionV>
              <wp:extent cx="7546340" cy="220345"/>
              <wp:effectExtent l="0" t="1905" r="0" b="0"/>
              <wp:wrapNone/>
              <wp:docPr id="521993635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46340" cy="22034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A01E5" id="Pravokutnik 1" o:spid="_x0000_s1026" style="position:absolute;margin-left:0;margin-top:14.4pt;width:594.2pt;height:1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" o:allowincell="f" fillcolor="#e6e6e6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37E3E"/>
    <w:multiLevelType w:val="hybridMultilevel"/>
    <w:tmpl w:val="1D106598"/>
    <w:lvl w:ilvl="0" w:tplc="16DC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7"/>
    <w:rsid w:val="006D6BAD"/>
    <w:rsid w:val="0070649A"/>
    <w:rsid w:val="009D2FA7"/>
    <w:rsid w:val="00A851CD"/>
    <w:rsid w:val="00BA4A88"/>
    <w:rsid w:val="00CD3125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11F14"/>
  <w15:chartTrackingRefBased/>
  <w15:docId w15:val="{F9636C57-317E-4A68-B029-2A3A2AC9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Marina Sekulić</cp:lastModifiedBy>
  <cp:revision>2</cp:revision>
  <dcterms:created xsi:type="dcterms:W3CDTF">2024-08-13T11:17:00Z</dcterms:created>
  <dcterms:modified xsi:type="dcterms:W3CDTF">2024-08-13T12:11:00Z</dcterms:modified>
</cp:coreProperties>
</file>